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DB62A" w14:textId="768F6731" w:rsidR="00984FB0" w:rsidRPr="007D2412" w:rsidRDefault="00984FB0" w:rsidP="005C2E80">
      <w:bookmarkStart w:id="0" w:name="_Hlk527636450"/>
      <w:bookmarkStart w:id="1" w:name="_Toc464537008"/>
      <w:bookmarkStart w:id="2" w:name="_Toc464537293"/>
      <w:bookmarkStart w:id="3" w:name="_Toc464978977"/>
      <w:bookmarkStart w:id="4" w:name="_Toc464979055"/>
      <w:bookmarkStart w:id="5" w:name="_Toc464981420"/>
      <w:bookmarkStart w:id="6" w:name="_Toc464982444"/>
      <w:bookmarkStart w:id="7" w:name="_Toc464982459"/>
    </w:p>
    <w:p w14:paraId="463262CB" w14:textId="77777777" w:rsidR="00984FB0" w:rsidRPr="007D2412" w:rsidRDefault="00984FB0" w:rsidP="007607D7"/>
    <w:p w14:paraId="1604D134" w14:textId="77777777" w:rsidR="00984FB0" w:rsidRPr="007D2412" w:rsidRDefault="00984FB0" w:rsidP="007607D7"/>
    <w:p w14:paraId="51DA67FE" w14:textId="77777777" w:rsidR="00984FB0" w:rsidRPr="007D2412" w:rsidRDefault="00984FB0" w:rsidP="007607D7"/>
    <w:p w14:paraId="42D46CA4" w14:textId="77777777" w:rsidR="00984FB0" w:rsidRPr="007D2412" w:rsidRDefault="00984FB0" w:rsidP="007607D7"/>
    <w:p w14:paraId="6A58A299" w14:textId="77777777" w:rsidR="00984FB0" w:rsidRPr="007D2412" w:rsidRDefault="00984FB0" w:rsidP="007607D7"/>
    <w:p w14:paraId="6562AB4F" w14:textId="77777777" w:rsidR="00984FB0" w:rsidRPr="007D2412" w:rsidRDefault="00984FB0" w:rsidP="007607D7"/>
    <w:p w14:paraId="1552ECD7" w14:textId="77777777" w:rsidR="00984FB0" w:rsidRPr="007D2412" w:rsidRDefault="00984FB0" w:rsidP="007607D7"/>
    <w:p w14:paraId="2954A03D" w14:textId="77777777" w:rsidR="00984FB0" w:rsidRPr="007D2412" w:rsidRDefault="00984FB0" w:rsidP="007607D7"/>
    <w:p w14:paraId="2E941D7A" w14:textId="77777777" w:rsidR="00984FB0" w:rsidRPr="007D2412" w:rsidRDefault="00984FB0" w:rsidP="007607D7"/>
    <w:p w14:paraId="196BA030" w14:textId="77777777" w:rsidR="00984FB0" w:rsidRPr="007D2412" w:rsidRDefault="00984FB0" w:rsidP="007607D7"/>
    <w:p w14:paraId="50ED001E" w14:textId="77777777" w:rsidR="00984FB0" w:rsidRPr="007D2412" w:rsidRDefault="00984FB0" w:rsidP="007607D7"/>
    <w:p w14:paraId="6EBBCA3B" w14:textId="77777777" w:rsidR="00984FB0" w:rsidRDefault="00984FB0" w:rsidP="007607D7"/>
    <w:p w14:paraId="2B2587E0" w14:textId="77777777" w:rsidR="00653E40" w:rsidRPr="007D2412" w:rsidRDefault="00653E40" w:rsidP="007607D7"/>
    <w:p w14:paraId="354A3DFC" w14:textId="77777777" w:rsidR="00984FB0" w:rsidRPr="007D2412" w:rsidRDefault="00984FB0" w:rsidP="007607D7"/>
    <w:p w14:paraId="30914970" w14:textId="77777777" w:rsidR="00984FB0" w:rsidRPr="007D2412" w:rsidRDefault="00984FB0" w:rsidP="007607D7"/>
    <w:p w14:paraId="6D761966" w14:textId="77777777" w:rsidR="005C2E80" w:rsidRPr="007D2412" w:rsidRDefault="005C2E80" w:rsidP="007607D7"/>
    <w:p w14:paraId="550A519F" w14:textId="07EA167C" w:rsidR="00A75AD7" w:rsidRPr="007D2412" w:rsidRDefault="00A75AD7" w:rsidP="007607D7"/>
    <w:p w14:paraId="39AB239C" w14:textId="77777777" w:rsidR="00075882" w:rsidRPr="007D2412" w:rsidRDefault="00075882" w:rsidP="007607D7"/>
    <w:p w14:paraId="6CE8B94F" w14:textId="4DC9E0BD" w:rsidR="00CA2E2E" w:rsidRPr="007D2412" w:rsidRDefault="00CA2E2E" w:rsidP="00D93484">
      <w:pPr>
        <w:tabs>
          <w:tab w:val="center" w:pos="8222"/>
        </w:tabs>
        <w:spacing w:before="0"/>
      </w:pPr>
    </w:p>
    <w:p w14:paraId="54BF9FAF" w14:textId="565DD211" w:rsidR="00D93484" w:rsidRPr="007D2412" w:rsidRDefault="00D93484" w:rsidP="00D93484">
      <w:pPr>
        <w:tabs>
          <w:tab w:val="center" w:pos="8222"/>
        </w:tabs>
        <w:spacing w:before="0"/>
      </w:pPr>
    </w:p>
    <w:p w14:paraId="6850B9AE" w14:textId="4AC5AD5D" w:rsidR="00D93484" w:rsidRDefault="00D93484" w:rsidP="00D93484">
      <w:pPr>
        <w:tabs>
          <w:tab w:val="center" w:pos="8222"/>
        </w:tabs>
        <w:spacing w:before="0"/>
      </w:pPr>
    </w:p>
    <w:p w14:paraId="6F45CBEB" w14:textId="77777777" w:rsidR="00B1438E" w:rsidRPr="007D2412" w:rsidRDefault="00B1438E" w:rsidP="00D93484">
      <w:pPr>
        <w:tabs>
          <w:tab w:val="center" w:pos="8222"/>
        </w:tabs>
        <w:spacing w:before="0"/>
      </w:pPr>
    </w:p>
    <w:p w14:paraId="1C9898BC" w14:textId="252836DF" w:rsidR="00FD46A0" w:rsidRPr="007D2412" w:rsidRDefault="00FD46A0" w:rsidP="00D93484">
      <w:pPr>
        <w:tabs>
          <w:tab w:val="center" w:pos="8222"/>
        </w:tabs>
        <w:spacing w:before="0"/>
      </w:pPr>
    </w:p>
    <w:p w14:paraId="014CB55B" w14:textId="76D62492" w:rsidR="00FD46A0" w:rsidRDefault="00FD46A0" w:rsidP="00D93484">
      <w:pPr>
        <w:tabs>
          <w:tab w:val="center" w:pos="8222"/>
        </w:tabs>
        <w:spacing w:before="0"/>
      </w:pPr>
    </w:p>
    <w:p w14:paraId="12C954AA" w14:textId="77777777" w:rsidR="00B1438E" w:rsidRDefault="00B1438E" w:rsidP="00D93484">
      <w:pPr>
        <w:tabs>
          <w:tab w:val="center" w:pos="8222"/>
        </w:tabs>
        <w:spacing w:before="0"/>
      </w:pPr>
    </w:p>
    <w:p w14:paraId="314EC141" w14:textId="77777777" w:rsidR="00B1438E" w:rsidRPr="007D2412" w:rsidRDefault="00B1438E" w:rsidP="00D93484">
      <w:pPr>
        <w:tabs>
          <w:tab w:val="center" w:pos="8222"/>
        </w:tabs>
        <w:spacing w:before="0"/>
      </w:pPr>
    </w:p>
    <w:p w14:paraId="61DE8EAE" w14:textId="77777777" w:rsidR="00C0197B" w:rsidRDefault="00C0197B" w:rsidP="00D93484">
      <w:pPr>
        <w:tabs>
          <w:tab w:val="center" w:pos="8222"/>
        </w:tabs>
        <w:spacing w:before="0"/>
      </w:pPr>
    </w:p>
    <w:p w14:paraId="1DC83D37" w14:textId="77777777" w:rsidR="009E322B" w:rsidRPr="007D2412" w:rsidRDefault="009E322B" w:rsidP="00D93484">
      <w:pPr>
        <w:tabs>
          <w:tab w:val="center" w:pos="8222"/>
        </w:tabs>
        <w:spacing w:before="0"/>
      </w:pPr>
    </w:p>
    <w:p w14:paraId="7A97E44D" w14:textId="301E636C" w:rsidR="00D93484" w:rsidRPr="007D2412" w:rsidRDefault="00D93484" w:rsidP="00D93484">
      <w:pPr>
        <w:tabs>
          <w:tab w:val="center" w:pos="8222"/>
        </w:tabs>
        <w:spacing w:before="0"/>
      </w:pPr>
    </w:p>
    <w:p w14:paraId="02BC7916" w14:textId="137E021C" w:rsidR="00D93484" w:rsidRPr="007D2412" w:rsidRDefault="00D93484" w:rsidP="00D93484">
      <w:pPr>
        <w:tabs>
          <w:tab w:val="center" w:pos="8222"/>
        </w:tabs>
        <w:spacing w:before="0"/>
      </w:pPr>
    </w:p>
    <w:p w14:paraId="0C8E0D98" w14:textId="77777777" w:rsidR="00C0197B" w:rsidRPr="00B4364A" w:rsidRDefault="00C0197B" w:rsidP="00C0197B">
      <w:pPr>
        <w:spacing w:before="0"/>
        <w:rPr>
          <w:i/>
          <w:iCs/>
          <w:sz w:val="18"/>
          <w:szCs w:val="18"/>
        </w:rPr>
      </w:pP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t>14.11.2022</w:t>
      </w:r>
    </w:p>
    <w:p w14:paraId="40AC2F33" w14:textId="50EAD2B1" w:rsidR="00C0197B" w:rsidRPr="00B4364A" w:rsidRDefault="00C0197B" w:rsidP="00C0197B">
      <w:pPr>
        <w:spacing w:before="0"/>
        <w:rPr>
          <w:i/>
          <w:iCs/>
          <w:sz w:val="18"/>
          <w:szCs w:val="18"/>
        </w:rPr>
      </w:pP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r>
      <w:r w:rsidRPr="00B4364A">
        <w:rPr>
          <w:i/>
          <w:iCs/>
          <w:sz w:val="18"/>
          <w:szCs w:val="18"/>
        </w:rPr>
        <w:tab/>
        <w:t>104/2022</w:t>
      </w:r>
    </w:p>
    <w:p w14:paraId="106B5328" w14:textId="77777777" w:rsidR="006204ED" w:rsidRDefault="006204ED" w:rsidP="00C0197B">
      <w:pPr>
        <w:spacing w:before="0"/>
        <w:rPr>
          <w:i/>
          <w:iCs/>
          <w:sz w:val="18"/>
          <w:szCs w:val="18"/>
        </w:rPr>
      </w:pPr>
    </w:p>
    <w:p w14:paraId="78D90CA2" w14:textId="59723DFF" w:rsidR="00B1438E" w:rsidRPr="00CD2009" w:rsidRDefault="00CD2009" w:rsidP="00B1438E">
      <w:pPr>
        <w:rPr>
          <w:szCs w:val="20"/>
          <w:lang w:eastAsia="cs-CZ"/>
        </w:rPr>
      </w:pPr>
      <w:bookmarkStart w:id="8" w:name="_Hlk149556942"/>
      <w:r>
        <w:rPr>
          <w:szCs w:val="20"/>
        </w:rPr>
        <w:t>d</w:t>
      </w:r>
      <w:r w:rsidR="00B1438E" w:rsidRPr="00CD2009">
        <w:rPr>
          <w:szCs w:val="20"/>
        </w:rPr>
        <w:t>uben 2023, revize 7/2023 (vyjádření DOSS)</w:t>
      </w:r>
    </w:p>
    <w:bookmarkEnd w:id="8"/>
    <w:p w14:paraId="4402DC95" w14:textId="77777777" w:rsidR="006204ED" w:rsidRPr="00B4364A" w:rsidRDefault="006204ED" w:rsidP="00C0197B">
      <w:pPr>
        <w:spacing w:before="0"/>
        <w:rPr>
          <w:i/>
          <w:iCs/>
          <w:sz w:val="18"/>
          <w:szCs w:val="18"/>
        </w:rPr>
      </w:pPr>
    </w:p>
    <w:tbl>
      <w:tblPr>
        <w:tblW w:w="9044" w:type="dxa"/>
        <w:jc w:val="center"/>
        <w:tblLayout w:type="fixed"/>
        <w:tblCellMar>
          <w:left w:w="30" w:type="dxa"/>
          <w:right w:w="30" w:type="dxa"/>
        </w:tblCellMar>
        <w:tblLook w:val="0000" w:firstRow="0" w:lastRow="0" w:firstColumn="0" w:lastColumn="0" w:noHBand="0" w:noVBand="0"/>
      </w:tblPr>
      <w:tblGrid>
        <w:gridCol w:w="1403"/>
        <w:gridCol w:w="569"/>
        <w:gridCol w:w="1701"/>
        <w:gridCol w:w="1701"/>
        <w:gridCol w:w="973"/>
        <w:gridCol w:w="1012"/>
        <w:gridCol w:w="469"/>
        <w:gridCol w:w="1216"/>
      </w:tblGrid>
      <w:tr w:rsidR="00B4364A" w:rsidRPr="00B4364A" w14:paraId="40CA8F1C" w14:textId="77777777" w:rsidTr="0053584E">
        <w:trPr>
          <w:cantSplit/>
          <w:trHeight w:val="329"/>
          <w:jc w:val="center"/>
        </w:trPr>
        <w:tc>
          <w:tcPr>
            <w:tcW w:w="1972" w:type="dxa"/>
            <w:gridSpan w:val="2"/>
            <w:vMerge w:val="restart"/>
            <w:tcBorders>
              <w:top w:val="single" w:sz="12" w:space="0" w:color="auto"/>
              <w:left w:val="single" w:sz="12" w:space="0" w:color="auto"/>
              <w:right w:val="single" w:sz="2" w:space="0" w:color="auto"/>
            </w:tcBorders>
            <w:vAlign w:val="center"/>
          </w:tcPr>
          <w:p w14:paraId="594FC078" w14:textId="77777777" w:rsidR="00CA2E2E" w:rsidRPr="00B4364A" w:rsidRDefault="00CA2E2E" w:rsidP="0053584E">
            <w:pPr>
              <w:spacing w:before="0"/>
              <w:rPr>
                <w:noProof/>
                <w:snapToGrid w:val="0"/>
              </w:rPr>
            </w:pPr>
            <w:bookmarkStart w:id="9" w:name="_Hlk92180008"/>
            <w:r w:rsidRPr="00B4364A">
              <w:rPr>
                <w:noProof/>
              </w:rPr>
              <w:drawing>
                <wp:inline distT="0" distB="0" distL="0" distR="0" wp14:anchorId="3C4DE604" wp14:editId="137DEFD6">
                  <wp:extent cx="1171575" cy="238125"/>
                  <wp:effectExtent l="0" t="0" r="9525" b="9525"/>
                  <wp:docPr id="29" name="obrázek 1" descr="logo_new_poz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w_poz_2"/>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171575" cy="238125"/>
                          </a:xfrm>
                          <a:prstGeom prst="rect">
                            <a:avLst/>
                          </a:prstGeom>
                          <a:noFill/>
                          <a:ln>
                            <a:noFill/>
                          </a:ln>
                        </pic:spPr>
                      </pic:pic>
                    </a:graphicData>
                  </a:graphic>
                </wp:inline>
              </w:drawing>
            </w:r>
          </w:p>
        </w:tc>
        <w:tc>
          <w:tcPr>
            <w:tcW w:w="1701" w:type="dxa"/>
            <w:tcBorders>
              <w:top w:val="single" w:sz="12" w:space="0" w:color="auto"/>
              <w:left w:val="single" w:sz="2" w:space="0" w:color="auto"/>
              <w:bottom w:val="single" w:sz="2" w:space="0" w:color="auto"/>
              <w:right w:val="single" w:sz="2" w:space="0" w:color="auto"/>
            </w:tcBorders>
            <w:vAlign w:val="center"/>
          </w:tcPr>
          <w:p w14:paraId="6397B101" w14:textId="77777777" w:rsidR="00CA2E2E" w:rsidRPr="00B4364A" w:rsidRDefault="00CA2E2E" w:rsidP="0053584E">
            <w:pPr>
              <w:pStyle w:val="Rozpiska"/>
              <w:spacing w:before="0"/>
            </w:pPr>
            <w:r w:rsidRPr="00B4364A">
              <w:t>Odpovědný řešitel</w:t>
            </w:r>
          </w:p>
        </w:tc>
        <w:tc>
          <w:tcPr>
            <w:tcW w:w="1701" w:type="dxa"/>
            <w:tcBorders>
              <w:top w:val="single" w:sz="12" w:space="0" w:color="auto"/>
              <w:left w:val="single" w:sz="2" w:space="0" w:color="auto"/>
              <w:bottom w:val="single" w:sz="2" w:space="0" w:color="auto"/>
              <w:right w:val="single" w:sz="2" w:space="0" w:color="auto"/>
            </w:tcBorders>
            <w:vAlign w:val="center"/>
          </w:tcPr>
          <w:p w14:paraId="4D6E6567" w14:textId="77777777" w:rsidR="00CA2E2E" w:rsidRPr="00B4364A" w:rsidRDefault="00CA2E2E" w:rsidP="0053584E">
            <w:pPr>
              <w:pStyle w:val="Rozpiska"/>
              <w:spacing w:before="0"/>
            </w:pPr>
            <w:r w:rsidRPr="00B4364A">
              <w:t>Zpracovatel podkladů</w:t>
            </w:r>
          </w:p>
        </w:tc>
        <w:tc>
          <w:tcPr>
            <w:tcW w:w="1985" w:type="dxa"/>
            <w:gridSpan w:val="2"/>
            <w:tcBorders>
              <w:top w:val="single" w:sz="12" w:space="0" w:color="auto"/>
              <w:left w:val="single" w:sz="2" w:space="0" w:color="auto"/>
              <w:bottom w:val="single" w:sz="2" w:space="0" w:color="auto"/>
            </w:tcBorders>
            <w:vAlign w:val="center"/>
          </w:tcPr>
          <w:p w14:paraId="1F350BCB" w14:textId="77777777" w:rsidR="00CA2E2E" w:rsidRPr="00B4364A" w:rsidRDefault="00CA2E2E" w:rsidP="0053584E">
            <w:pPr>
              <w:pStyle w:val="Rozpiska"/>
              <w:spacing w:before="0"/>
            </w:pPr>
            <w:r w:rsidRPr="00B4364A">
              <w:t>Zpracovatel</w:t>
            </w:r>
          </w:p>
        </w:tc>
        <w:tc>
          <w:tcPr>
            <w:tcW w:w="1685" w:type="dxa"/>
            <w:gridSpan w:val="2"/>
            <w:tcBorders>
              <w:top w:val="single" w:sz="12" w:space="0" w:color="auto"/>
              <w:left w:val="single" w:sz="2" w:space="0" w:color="auto"/>
              <w:bottom w:val="single" w:sz="2" w:space="0" w:color="auto"/>
              <w:right w:val="single" w:sz="12" w:space="0" w:color="auto"/>
            </w:tcBorders>
            <w:vAlign w:val="center"/>
          </w:tcPr>
          <w:p w14:paraId="51122963" w14:textId="77777777" w:rsidR="00CA2E2E" w:rsidRPr="00B4364A" w:rsidRDefault="00CA2E2E" w:rsidP="0053584E">
            <w:pPr>
              <w:pStyle w:val="Rozpiska"/>
              <w:spacing w:before="0"/>
            </w:pPr>
            <w:r w:rsidRPr="00B4364A">
              <w:t>Prověřil</w:t>
            </w:r>
          </w:p>
        </w:tc>
      </w:tr>
      <w:tr w:rsidR="00B4364A" w:rsidRPr="00B4364A" w14:paraId="055FE4A1" w14:textId="77777777" w:rsidTr="0053584E">
        <w:trPr>
          <w:cantSplit/>
          <w:trHeight w:val="329"/>
          <w:jc w:val="center"/>
        </w:trPr>
        <w:tc>
          <w:tcPr>
            <w:tcW w:w="1972" w:type="dxa"/>
            <w:gridSpan w:val="2"/>
            <w:vMerge/>
            <w:tcBorders>
              <w:left w:val="single" w:sz="12" w:space="0" w:color="auto"/>
              <w:right w:val="single" w:sz="2" w:space="0" w:color="auto"/>
            </w:tcBorders>
          </w:tcPr>
          <w:p w14:paraId="35E0FE56" w14:textId="77777777" w:rsidR="00CA2E2E" w:rsidRPr="00B4364A" w:rsidRDefault="00CA2E2E" w:rsidP="0053584E">
            <w:pPr>
              <w:spacing w:before="0"/>
              <w:rPr>
                <w:noProof/>
                <w:snapToGrid w:val="0"/>
              </w:rPr>
            </w:pPr>
          </w:p>
        </w:tc>
        <w:tc>
          <w:tcPr>
            <w:tcW w:w="1701" w:type="dxa"/>
            <w:tcBorders>
              <w:top w:val="single" w:sz="2" w:space="0" w:color="auto"/>
              <w:left w:val="single" w:sz="2" w:space="0" w:color="auto"/>
              <w:bottom w:val="single" w:sz="2" w:space="0" w:color="auto"/>
              <w:right w:val="single" w:sz="2" w:space="0" w:color="auto"/>
            </w:tcBorders>
            <w:vAlign w:val="center"/>
          </w:tcPr>
          <w:p w14:paraId="138A08EE" w14:textId="77777777" w:rsidR="00CA2E2E" w:rsidRPr="00B4364A" w:rsidRDefault="00CA2E2E" w:rsidP="0053584E">
            <w:pPr>
              <w:pStyle w:val="Rozpiska"/>
              <w:spacing w:before="0"/>
            </w:pPr>
            <w:r w:rsidRPr="00B4364A">
              <w:t>Ing. Jaroslav Gric</w:t>
            </w:r>
          </w:p>
        </w:tc>
        <w:tc>
          <w:tcPr>
            <w:tcW w:w="1701" w:type="dxa"/>
            <w:tcBorders>
              <w:top w:val="single" w:sz="2" w:space="0" w:color="auto"/>
              <w:left w:val="single" w:sz="2" w:space="0" w:color="auto"/>
              <w:bottom w:val="single" w:sz="2" w:space="0" w:color="auto"/>
              <w:right w:val="single" w:sz="2" w:space="0" w:color="auto"/>
            </w:tcBorders>
            <w:vAlign w:val="center"/>
          </w:tcPr>
          <w:p w14:paraId="31854437" w14:textId="682A89F3" w:rsidR="00CA2E2E" w:rsidRPr="0094265F" w:rsidRDefault="006A6396" w:rsidP="0053584E">
            <w:pPr>
              <w:pStyle w:val="Rozpiska"/>
              <w:spacing w:before="0"/>
              <w:rPr>
                <w:highlight w:val="yellow"/>
              </w:rPr>
            </w:pPr>
            <w:r w:rsidRPr="004724D3">
              <w:t>Ing. Tereza Tichá</w:t>
            </w:r>
          </w:p>
        </w:tc>
        <w:tc>
          <w:tcPr>
            <w:tcW w:w="1985" w:type="dxa"/>
            <w:gridSpan w:val="2"/>
            <w:tcBorders>
              <w:top w:val="single" w:sz="2" w:space="0" w:color="auto"/>
              <w:left w:val="single" w:sz="2" w:space="0" w:color="auto"/>
              <w:bottom w:val="single" w:sz="2" w:space="0" w:color="auto"/>
            </w:tcBorders>
            <w:vAlign w:val="center"/>
          </w:tcPr>
          <w:p w14:paraId="6096BCD5" w14:textId="634CEA69" w:rsidR="00E0214D" w:rsidRPr="00E0214D" w:rsidRDefault="006A6396" w:rsidP="00E0214D">
            <w:pPr>
              <w:pStyle w:val="Rozpiska"/>
              <w:spacing w:before="0"/>
              <w:rPr>
                <w:highlight w:val="yellow"/>
              </w:rPr>
            </w:pPr>
            <w:r w:rsidRPr="00D77440">
              <w:t>Ing. Tereza Tichá</w:t>
            </w:r>
            <w:r w:rsidR="00E0214D" w:rsidRPr="00D77440">
              <w:br/>
              <w:t>Ing. Jaroslav Gric</w:t>
            </w:r>
          </w:p>
        </w:tc>
        <w:tc>
          <w:tcPr>
            <w:tcW w:w="1685" w:type="dxa"/>
            <w:gridSpan w:val="2"/>
            <w:tcBorders>
              <w:top w:val="single" w:sz="2" w:space="0" w:color="auto"/>
              <w:left w:val="single" w:sz="2" w:space="0" w:color="auto"/>
              <w:bottom w:val="single" w:sz="2" w:space="0" w:color="auto"/>
              <w:right w:val="single" w:sz="12" w:space="0" w:color="auto"/>
            </w:tcBorders>
            <w:vAlign w:val="center"/>
          </w:tcPr>
          <w:p w14:paraId="11D722D4" w14:textId="6A7E933D" w:rsidR="00CA2E2E" w:rsidRPr="00B4364A" w:rsidRDefault="00B534EC" w:rsidP="0053584E">
            <w:pPr>
              <w:pStyle w:val="Rozpiska"/>
              <w:spacing w:before="0"/>
            </w:pPr>
            <w:r w:rsidRPr="00B4364A">
              <w:t>Mgr. Jan Oprchal</w:t>
            </w:r>
          </w:p>
        </w:tc>
      </w:tr>
      <w:tr w:rsidR="00B4364A" w:rsidRPr="00B4364A" w14:paraId="517C9921" w14:textId="77777777" w:rsidTr="0053584E">
        <w:trPr>
          <w:cantSplit/>
          <w:trHeight w:val="329"/>
          <w:jc w:val="center"/>
        </w:trPr>
        <w:tc>
          <w:tcPr>
            <w:tcW w:w="1403" w:type="dxa"/>
            <w:tcBorders>
              <w:top w:val="single" w:sz="2" w:space="0" w:color="auto"/>
              <w:left w:val="single" w:sz="12" w:space="0" w:color="auto"/>
            </w:tcBorders>
            <w:vAlign w:val="center"/>
          </w:tcPr>
          <w:p w14:paraId="4AD29E26" w14:textId="77777777" w:rsidR="00CA2E2E" w:rsidRPr="00B4364A" w:rsidRDefault="00CA2E2E" w:rsidP="002D24E9">
            <w:pPr>
              <w:pStyle w:val="Rozpiska"/>
              <w:spacing w:before="0"/>
              <w:ind w:right="248"/>
              <w:jc w:val="both"/>
            </w:pPr>
            <w:r w:rsidRPr="00B4364A">
              <w:t>Objednatel:</w:t>
            </w:r>
          </w:p>
        </w:tc>
        <w:tc>
          <w:tcPr>
            <w:tcW w:w="7641" w:type="dxa"/>
            <w:gridSpan w:val="7"/>
            <w:vMerge w:val="restart"/>
            <w:tcBorders>
              <w:top w:val="single" w:sz="2" w:space="0" w:color="auto"/>
              <w:right w:val="single" w:sz="12" w:space="0" w:color="auto"/>
            </w:tcBorders>
            <w:vAlign w:val="center"/>
          </w:tcPr>
          <w:p w14:paraId="0D09F159" w14:textId="73ED05CF" w:rsidR="00CA2E2E" w:rsidRPr="00B4364A" w:rsidRDefault="006F504E" w:rsidP="0053584E">
            <w:pPr>
              <w:pStyle w:val="Rozpiska"/>
              <w:spacing w:before="0"/>
              <w:jc w:val="both"/>
            </w:pPr>
            <w:r w:rsidRPr="00B4364A">
              <w:rPr>
                <w:sz w:val="22"/>
                <w:szCs w:val="22"/>
              </w:rPr>
              <w:t>Statutární město Brno se sídlem v Brně, Dominikánské náměstí 196/1, 602 00</w:t>
            </w:r>
          </w:p>
        </w:tc>
      </w:tr>
      <w:tr w:rsidR="00B4364A" w:rsidRPr="00B4364A" w14:paraId="2A489BEE" w14:textId="77777777" w:rsidTr="0053584E">
        <w:trPr>
          <w:cantSplit/>
          <w:trHeight w:val="329"/>
          <w:jc w:val="center"/>
        </w:trPr>
        <w:tc>
          <w:tcPr>
            <w:tcW w:w="1403" w:type="dxa"/>
            <w:tcBorders>
              <w:left w:val="single" w:sz="12" w:space="0" w:color="auto"/>
            </w:tcBorders>
            <w:vAlign w:val="center"/>
          </w:tcPr>
          <w:p w14:paraId="340B70DD" w14:textId="77777777" w:rsidR="00CA2E2E" w:rsidRPr="00B4364A" w:rsidRDefault="00CA2E2E" w:rsidP="0053584E">
            <w:pPr>
              <w:spacing w:before="0"/>
              <w:rPr>
                <w:noProof/>
                <w:snapToGrid w:val="0"/>
                <w:highlight w:val="yellow"/>
              </w:rPr>
            </w:pPr>
          </w:p>
        </w:tc>
        <w:tc>
          <w:tcPr>
            <w:tcW w:w="7641" w:type="dxa"/>
            <w:gridSpan w:val="7"/>
            <w:vMerge/>
            <w:tcBorders>
              <w:right w:val="single" w:sz="12" w:space="0" w:color="auto"/>
            </w:tcBorders>
            <w:vAlign w:val="center"/>
          </w:tcPr>
          <w:p w14:paraId="35F59B03" w14:textId="77777777" w:rsidR="00CA2E2E" w:rsidRPr="00B4364A" w:rsidRDefault="00CA2E2E" w:rsidP="0053584E">
            <w:pPr>
              <w:spacing w:before="0"/>
              <w:rPr>
                <w:noProof/>
                <w:snapToGrid w:val="0"/>
                <w:highlight w:val="yellow"/>
              </w:rPr>
            </w:pPr>
          </w:p>
        </w:tc>
      </w:tr>
      <w:tr w:rsidR="00B4364A" w:rsidRPr="00B4364A" w14:paraId="3EDB1857" w14:textId="77777777" w:rsidTr="0053584E">
        <w:trPr>
          <w:cantSplit/>
          <w:trHeight w:val="329"/>
          <w:jc w:val="center"/>
        </w:trPr>
        <w:tc>
          <w:tcPr>
            <w:tcW w:w="1403" w:type="dxa"/>
            <w:tcBorders>
              <w:top w:val="single" w:sz="2" w:space="0" w:color="auto"/>
              <w:left w:val="single" w:sz="12" w:space="0" w:color="auto"/>
            </w:tcBorders>
            <w:vAlign w:val="center"/>
          </w:tcPr>
          <w:p w14:paraId="3E92CB22" w14:textId="77777777" w:rsidR="00F83E96" w:rsidRPr="00B4364A" w:rsidRDefault="00F83E96" w:rsidP="002D24E9">
            <w:pPr>
              <w:pStyle w:val="Rozpiska"/>
              <w:spacing w:before="0"/>
              <w:jc w:val="both"/>
            </w:pPr>
            <w:r w:rsidRPr="00B4364A">
              <w:t>Název zakázky:</w:t>
            </w:r>
          </w:p>
        </w:tc>
        <w:tc>
          <w:tcPr>
            <w:tcW w:w="4944" w:type="dxa"/>
            <w:gridSpan w:val="4"/>
            <w:vMerge w:val="restart"/>
            <w:tcBorders>
              <w:top w:val="single" w:sz="2" w:space="0" w:color="auto"/>
              <w:right w:val="single" w:sz="2" w:space="0" w:color="auto"/>
            </w:tcBorders>
            <w:vAlign w:val="center"/>
          </w:tcPr>
          <w:p w14:paraId="2087B0BE" w14:textId="60B594BF" w:rsidR="00F83E96" w:rsidRPr="00B4364A" w:rsidRDefault="006F504E" w:rsidP="006F504E">
            <w:pPr>
              <w:pStyle w:val="Rozpiska"/>
              <w:spacing w:before="0"/>
              <w:jc w:val="both"/>
              <w:rPr>
                <w:sz w:val="24"/>
                <w:szCs w:val="24"/>
              </w:rPr>
            </w:pPr>
            <w:r w:rsidRPr="00B4364A">
              <w:rPr>
                <w:sz w:val="22"/>
                <w:szCs w:val="22"/>
              </w:rPr>
              <w:t>EKO</w:t>
            </w:r>
            <w:r w:rsidR="00FD46A0" w:rsidRPr="00B4364A">
              <w:rPr>
                <w:sz w:val="22"/>
                <w:szCs w:val="22"/>
              </w:rPr>
              <w:t>P</w:t>
            </w:r>
            <w:r w:rsidRPr="00B4364A">
              <w:rPr>
                <w:sz w:val="22"/>
                <w:szCs w:val="22"/>
              </w:rPr>
              <w:t>ark Žabovřeské louky - projektová dokumentace</w:t>
            </w:r>
          </w:p>
        </w:tc>
        <w:tc>
          <w:tcPr>
            <w:tcW w:w="1481" w:type="dxa"/>
            <w:gridSpan w:val="2"/>
            <w:tcBorders>
              <w:top w:val="single" w:sz="2" w:space="0" w:color="auto"/>
              <w:left w:val="single" w:sz="2" w:space="0" w:color="auto"/>
              <w:bottom w:val="single" w:sz="2" w:space="0" w:color="000000"/>
            </w:tcBorders>
            <w:vAlign w:val="center"/>
          </w:tcPr>
          <w:p w14:paraId="10943740" w14:textId="77777777" w:rsidR="00F83E96" w:rsidRPr="00B4364A" w:rsidRDefault="00F83E96" w:rsidP="00114217">
            <w:pPr>
              <w:pStyle w:val="Rozpiska"/>
              <w:spacing w:before="0"/>
              <w:jc w:val="left"/>
            </w:pPr>
            <w:r w:rsidRPr="00B4364A">
              <w:t>Datum</w:t>
            </w:r>
          </w:p>
        </w:tc>
        <w:tc>
          <w:tcPr>
            <w:tcW w:w="1216" w:type="dxa"/>
            <w:tcBorders>
              <w:top w:val="single" w:sz="2" w:space="0" w:color="auto"/>
              <w:left w:val="single" w:sz="2" w:space="0" w:color="auto"/>
              <w:bottom w:val="single" w:sz="2" w:space="0" w:color="auto"/>
              <w:right w:val="single" w:sz="12" w:space="0" w:color="auto"/>
            </w:tcBorders>
            <w:vAlign w:val="center"/>
          </w:tcPr>
          <w:p w14:paraId="21185E01" w14:textId="17E9E04F" w:rsidR="004B70D4" w:rsidRPr="00B4364A" w:rsidRDefault="00D57DC8" w:rsidP="00114217">
            <w:pPr>
              <w:pStyle w:val="Rozpiska"/>
              <w:spacing w:before="0"/>
              <w:jc w:val="left"/>
            </w:pPr>
            <w:r w:rsidRPr="00B4364A">
              <w:t>duben</w:t>
            </w:r>
            <w:r w:rsidR="006D44EC" w:rsidRPr="00B4364A">
              <w:t xml:space="preserve"> 2023</w:t>
            </w:r>
          </w:p>
        </w:tc>
      </w:tr>
      <w:tr w:rsidR="00B4364A" w:rsidRPr="00B4364A" w14:paraId="57BE2974" w14:textId="77777777" w:rsidTr="0053584E">
        <w:trPr>
          <w:cantSplit/>
          <w:trHeight w:val="329"/>
          <w:jc w:val="center"/>
        </w:trPr>
        <w:tc>
          <w:tcPr>
            <w:tcW w:w="1403" w:type="dxa"/>
            <w:tcBorders>
              <w:left w:val="single" w:sz="12" w:space="0" w:color="auto"/>
            </w:tcBorders>
            <w:vAlign w:val="center"/>
          </w:tcPr>
          <w:p w14:paraId="7641A27C" w14:textId="37F22310" w:rsidR="00F83E96" w:rsidRPr="00B4364A" w:rsidRDefault="00F83E96" w:rsidP="0053584E">
            <w:pPr>
              <w:spacing w:before="0"/>
              <w:rPr>
                <w:noProof/>
                <w:snapToGrid w:val="0"/>
                <w:highlight w:val="yellow"/>
              </w:rPr>
            </w:pPr>
          </w:p>
        </w:tc>
        <w:tc>
          <w:tcPr>
            <w:tcW w:w="4944" w:type="dxa"/>
            <w:gridSpan w:val="4"/>
            <w:vMerge/>
            <w:tcBorders>
              <w:right w:val="single" w:sz="2" w:space="0" w:color="auto"/>
            </w:tcBorders>
            <w:vAlign w:val="center"/>
          </w:tcPr>
          <w:p w14:paraId="4F0369EE" w14:textId="77777777" w:rsidR="00F83E96" w:rsidRPr="00B4364A" w:rsidRDefault="00F83E96" w:rsidP="0053584E">
            <w:pPr>
              <w:spacing w:before="0"/>
              <w:rPr>
                <w:noProof/>
                <w:snapToGrid w:val="0"/>
                <w:highlight w:val="yellow"/>
              </w:rPr>
            </w:pPr>
          </w:p>
        </w:tc>
        <w:tc>
          <w:tcPr>
            <w:tcW w:w="1481" w:type="dxa"/>
            <w:gridSpan w:val="2"/>
            <w:tcBorders>
              <w:top w:val="single" w:sz="2" w:space="0" w:color="000000"/>
              <w:left w:val="single" w:sz="2" w:space="0" w:color="auto"/>
              <w:bottom w:val="single" w:sz="2" w:space="0" w:color="auto"/>
            </w:tcBorders>
            <w:vAlign w:val="center"/>
          </w:tcPr>
          <w:p w14:paraId="5103A51A" w14:textId="77777777" w:rsidR="00F83E96" w:rsidRPr="00B4364A" w:rsidRDefault="00F83E96" w:rsidP="00114217">
            <w:pPr>
              <w:pStyle w:val="Rozpiska"/>
              <w:spacing w:before="0"/>
              <w:jc w:val="left"/>
            </w:pPr>
            <w:r w:rsidRPr="00B4364A">
              <w:t>Číslo zakázky</w:t>
            </w:r>
          </w:p>
        </w:tc>
        <w:tc>
          <w:tcPr>
            <w:tcW w:w="1216" w:type="dxa"/>
            <w:tcBorders>
              <w:top w:val="single" w:sz="2" w:space="0" w:color="auto"/>
              <w:left w:val="single" w:sz="2" w:space="0" w:color="auto"/>
              <w:bottom w:val="single" w:sz="2" w:space="0" w:color="auto"/>
              <w:right w:val="single" w:sz="12" w:space="0" w:color="auto"/>
            </w:tcBorders>
            <w:vAlign w:val="center"/>
          </w:tcPr>
          <w:p w14:paraId="13E1C7E4" w14:textId="461CDEF1" w:rsidR="00F83E96" w:rsidRPr="00B4364A" w:rsidRDefault="006F504E" w:rsidP="00114217">
            <w:pPr>
              <w:pStyle w:val="Rozpiska"/>
              <w:spacing w:before="0"/>
              <w:jc w:val="left"/>
            </w:pPr>
            <w:r w:rsidRPr="00B4364A">
              <w:t>22 7290</w:t>
            </w:r>
          </w:p>
        </w:tc>
      </w:tr>
      <w:tr w:rsidR="00B4364A" w:rsidRPr="00B4364A" w14:paraId="308E0008" w14:textId="77777777" w:rsidTr="0053584E">
        <w:trPr>
          <w:cantSplit/>
          <w:trHeight w:val="329"/>
          <w:jc w:val="center"/>
        </w:trPr>
        <w:tc>
          <w:tcPr>
            <w:tcW w:w="1403" w:type="dxa"/>
            <w:tcBorders>
              <w:left w:val="single" w:sz="12" w:space="0" w:color="auto"/>
            </w:tcBorders>
            <w:vAlign w:val="center"/>
          </w:tcPr>
          <w:p w14:paraId="354926C0" w14:textId="77777777" w:rsidR="00F83E96" w:rsidRPr="00B4364A" w:rsidRDefault="00F83E96" w:rsidP="0053584E">
            <w:pPr>
              <w:spacing w:before="0"/>
              <w:rPr>
                <w:noProof/>
                <w:snapToGrid w:val="0"/>
                <w:highlight w:val="yellow"/>
              </w:rPr>
            </w:pPr>
          </w:p>
        </w:tc>
        <w:tc>
          <w:tcPr>
            <w:tcW w:w="4944" w:type="dxa"/>
            <w:gridSpan w:val="4"/>
            <w:vMerge/>
            <w:tcBorders>
              <w:right w:val="single" w:sz="2" w:space="0" w:color="auto"/>
            </w:tcBorders>
            <w:vAlign w:val="center"/>
          </w:tcPr>
          <w:p w14:paraId="526064E6" w14:textId="77777777" w:rsidR="00F83E96" w:rsidRPr="00B4364A" w:rsidRDefault="00F83E96" w:rsidP="0053584E">
            <w:pPr>
              <w:spacing w:before="0"/>
              <w:rPr>
                <w:noProof/>
                <w:snapToGrid w:val="0"/>
                <w:highlight w:val="yellow"/>
              </w:rPr>
            </w:pPr>
          </w:p>
        </w:tc>
        <w:tc>
          <w:tcPr>
            <w:tcW w:w="1481" w:type="dxa"/>
            <w:gridSpan w:val="2"/>
            <w:tcBorders>
              <w:top w:val="single" w:sz="2" w:space="0" w:color="000000"/>
              <w:left w:val="single" w:sz="2" w:space="0" w:color="auto"/>
              <w:bottom w:val="single" w:sz="2" w:space="0" w:color="auto"/>
            </w:tcBorders>
            <w:vAlign w:val="center"/>
          </w:tcPr>
          <w:p w14:paraId="570B9A87" w14:textId="77777777" w:rsidR="00F83E96" w:rsidRPr="00B4364A" w:rsidRDefault="00F83E96" w:rsidP="00114217">
            <w:pPr>
              <w:pStyle w:val="Rozpiska"/>
              <w:spacing w:before="0"/>
              <w:jc w:val="left"/>
            </w:pPr>
            <w:r w:rsidRPr="00B4364A">
              <w:t>Měřítko</w:t>
            </w:r>
          </w:p>
        </w:tc>
        <w:tc>
          <w:tcPr>
            <w:tcW w:w="1216" w:type="dxa"/>
            <w:tcBorders>
              <w:top w:val="single" w:sz="2" w:space="0" w:color="auto"/>
              <w:left w:val="single" w:sz="2" w:space="0" w:color="auto"/>
              <w:bottom w:val="single" w:sz="2" w:space="0" w:color="auto"/>
              <w:right w:val="single" w:sz="12" w:space="0" w:color="auto"/>
            </w:tcBorders>
            <w:vAlign w:val="center"/>
          </w:tcPr>
          <w:p w14:paraId="7334181D" w14:textId="77777777" w:rsidR="00F83E96" w:rsidRPr="00B4364A" w:rsidRDefault="00F83E96" w:rsidP="00114217">
            <w:pPr>
              <w:pStyle w:val="Rozpiska"/>
              <w:spacing w:before="0"/>
              <w:jc w:val="left"/>
            </w:pPr>
          </w:p>
        </w:tc>
      </w:tr>
      <w:tr w:rsidR="00B4364A" w:rsidRPr="00B4364A" w14:paraId="7190D7B5" w14:textId="77777777" w:rsidTr="0053584E">
        <w:trPr>
          <w:cantSplit/>
          <w:trHeight w:val="329"/>
          <w:jc w:val="center"/>
        </w:trPr>
        <w:tc>
          <w:tcPr>
            <w:tcW w:w="1403" w:type="dxa"/>
            <w:tcBorders>
              <w:top w:val="single" w:sz="2" w:space="0" w:color="auto"/>
              <w:left w:val="single" w:sz="12" w:space="0" w:color="auto"/>
            </w:tcBorders>
            <w:vAlign w:val="center"/>
          </w:tcPr>
          <w:p w14:paraId="52A3F12C" w14:textId="163197CA" w:rsidR="00F83E96" w:rsidRPr="00B4364A" w:rsidRDefault="00F83E96" w:rsidP="002D24E9">
            <w:pPr>
              <w:pStyle w:val="Rozpiska"/>
              <w:spacing w:before="0"/>
              <w:jc w:val="both"/>
            </w:pPr>
            <w:r w:rsidRPr="00B4364A">
              <w:t>Název přílohy</w:t>
            </w:r>
          </w:p>
        </w:tc>
        <w:tc>
          <w:tcPr>
            <w:tcW w:w="4944" w:type="dxa"/>
            <w:gridSpan w:val="4"/>
            <w:vMerge w:val="restart"/>
            <w:tcBorders>
              <w:top w:val="single" w:sz="2" w:space="0" w:color="auto"/>
              <w:right w:val="single" w:sz="2" w:space="0" w:color="auto"/>
            </w:tcBorders>
            <w:vAlign w:val="center"/>
          </w:tcPr>
          <w:p w14:paraId="7667FCA6" w14:textId="67611AF5" w:rsidR="00F83E96" w:rsidRPr="00B4364A" w:rsidRDefault="00F83E96" w:rsidP="002D24E9">
            <w:pPr>
              <w:pStyle w:val="Rozpiska"/>
              <w:spacing w:before="0"/>
              <w:rPr>
                <w:bCs/>
              </w:rPr>
            </w:pPr>
            <w:bookmarkStart w:id="10" w:name="_Hlk134522442"/>
            <w:r w:rsidRPr="00B4364A">
              <w:rPr>
                <w:sz w:val="24"/>
                <w:szCs w:val="24"/>
              </w:rPr>
              <w:t>Technická zpráva</w:t>
            </w:r>
            <w:r w:rsidR="002D24E9">
              <w:rPr>
                <w:sz w:val="24"/>
                <w:szCs w:val="24"/>
              </w:rPr>
              <w:t xml:space="preserve">  </w:t>
            </w:r>
            <w:r w:rsidR="002D24E9">
              <w:rPr>
                <w:sz w:val="24"/>
                <w:szCs w:val="24"/>
              </w:rPr>
              <w:br/>
              <w:t>SO 01 Plochy přírodní</w:t>
            </w:r>
            <w:bookmarkEnd w:id="10"/>
          </w:p>
        </w:tc>
        <w:tc>
          <w:tcPr>
            <w:tcW w:w="1481" w:type="dxa"/>
            <w:gridSpan w:val="2"/>
            <w:tcBorders>
              <w:top w:val="single" w:sz="2" w:space="0" w:color="auto"/>
              <w:left w:val="single" w:sz="2" w:space="0" w:color="auto"/>
              <w:bottom w:val="single" w:sz="2" w:space="0" w:color="000000"/>
            </w:tcBorders>
            <w:vAlign w:val="center"/>
          </w:tcPr>
          <w:p w14:paraId="0E545A14" w14:textId="77777777" w:rsidR="00F83E96" w:rsidRPr="00B4364A" w:rsidRDefault="00F83E96" w:rsidP="00114217">
            <w:pPr>
              <w:pStyle w:val="Rozpiska"/>
              <w:spacing w:before="0"/>
              <w:jc w:val="left"/>
            </w:pPr>
            <w:r w:rsidRPr="00B4364A">
              <w:t>Číslo přílohy</w:t>
            </w:r>
          </w:p>
        </w:tc>
        <w:tc>
          <w:tcPr>
            <w:tcW w:w="1216" w:type="dxa"/>
            <w:tcBorders>
              <w:top w:val="single" w:sz="2" w:space="0" w:color="auto"/>
              <w:left w:val="single" w:sz="2" w:space="0" w:color="auto"/>
              <w:bottom w:val="single" w:sz="2" w:space="0" w:color="auto"/>
              <w:right w:val="single" w:sz="12" w:space="0" w:color="auto"/>
            </w:tcBorders>
            <w:vAlign w:val="center"/>
          </w:tcPr>
          <w:p w14:paraId="551068C9" w14:textId="0B5367C1" w:rsidR="00F83E96" w:rsidRPr="00B4364A" w:rsidRDefault="00F83E96" w:rsidP="00114217">
            <w:pPr>
              <w:pStyle w:val="Rozpiska"/>
              <w:spacing w:before="0"/>
              <w:jc w:val="left"/>
            </w:pPr>
            <w:r w:rsidRPr="00B4364A">
              <w:rPr>
                <w:sz w:val="24"/>
                <w:szCs w:val="24"/>
              </w:rPr>
              <w:t>D.1.1</w:t>
            </w:r>
          </w:p>
        </w:tc>
      </w:tr>
      <w:tr w:rsidR="00B4364A" w:rsidRPr="00B4364A" w14:paraId="04AFD717" w14:textId="77777777" w:rsidTr="0053584E">
        <w:trPr>
          <w:cantSplit/>
          <w:trHeight w:val="329"/>
          <w:jc w:val="center"/>
        </w:trPr>
        <w:tc>
          <w:tcPr>
            <w:tcW w:w="1403" w:type="dxa"/>
            <w:tcBorders>
              <w:left w:val="single" w:sz="12" w:space="0" w:color="auto"/>
              <w:bottom w:val="single" w:sz="12" w:space="0" w:color="auto"/>
            </w:tcBorders>
            <w:vAlign w:val="center"/>
          </w:tcPr>
          <w:p w14:paraId="5CB04226" w14:textId="77777777" w:rsidR="00F83E96" w:rsidRPr="00B4364A" w:rsidRDefault="00F83E96" w:rsidP="0053584E">
            <w:pPr>
              <w:spacing w:before="0"/>
              <w:rPr>
                <w:noProof/>
                <w:snapToGrid w:val="0"/>
                <w:highlight w:val="yellow"/>
              </w:rPr>
            </w:pPr>
          </w:p>
        </w:tc>
        <w:tc>
          <w:tcPr>
            <w:tcW w:w="4944" w:type="dxa"/>
            <w:gridSpan w:val="4"/>
            <w:vMerge/>
            <w:tcBorders>
              <w:bottom w:val="single" w:sz="12" w:space="0" w:color="auto"/>
              <w:right w:val="single" w:sz="2" w:space="0" w:color="auto"/>
            </w:tcBorders>
            <w:vAlign w:val="center"/>
          </w:tcPr>
          <w:p w14:paraId="70E68E55" w14:textId="77777777" w:rsidR="00F83E96" w:rsidRPr="00B4364A" w:rsidRDefault="00F83E96" w:rsidP="0053584E">
            <w:pPr>
              <w:spacing w:before="0"/>
              <w:rPr>
                <w:noProof/>
                <w:snapToGrid w:val="0"/>
                <w:highlight w:val="yellow"/>
              </w:rPr>
            </w:pPr>
          </w:p>
        </w:tc>
        <w:tc>
          <w:tcPr>
            <w:tcW w:w="1481" w:type="dxa"/>
            <w:gridSpan w:val="2"/>
            <w:tcBorders>
              <w:top w:val="single" w:sz="2" w:space="0" w:color="auto"/>
              <w:left w:val="single" w:sz="2" w:space="0" w:color="auto"/>
              <w:bottom w:val="single" w:sz="12" w:space="0" w:color="auto"/>
            </w:tcBorders>
            <w:vAlign w:val="center"/>
          </w:tcPr>
          <w:p w14:paraId="57EF4D9C" w14:textId="77777777" w:rsidR="00F83E96" w:rsidRPr="00B4364A" w:rsidRDefault="00F83E96" w:rsidP="00114217">
            <w:pPr>
              <w:pStyle w:val="Rozpiska"/>
              <w:spacing w:before="0"/>
              <w:jc w:val="left"/>
            </w:pPr>
            <w:r w:rsidRPr="00B4364A">
              <w:t>Číslo výtisku</w:t>
            </w:r>
          </w:p>
        </w:tc>
        <w:tc>
          <w:tcPr>
            <w:tcW w:w="1216" w:type="dxa"/>
            <w:tcBorders>
              <w:top w:val="single" w:sz="2" w:space="0" w:color="auto"/>
              <w:left w:val="single" w:sz="2" w:space="0" w:color="auto"/>
              <w:bottom w:val="single" w:sz="12" w:space="0" w:color="auto"/>
              <w:right w:val="single" w:sz="12" w:space="0" w:color="auto"/>
            </w:tcBorders>
            <w:vAlign w:val="center"/>
          </w:tcPr>
          <w:p w14:paraId="128147E5" w14:textId="77777777" w:rsidR="00F83E96" w:rsidRPr="00B4364A" w:rsidRDefault="00F83E96" w:rsidP="00114217">
            <w:pPr>
              <w:pStyle w:val="Rozpiska"/>
              <w:spacing w:before="0"/>
              <w:jc w:val="left"/>
            </w:pPr>
          </w:p>
        </w:tc>
      </w:tr>
      <w:bookmarkEnd w:id="9"/>
    </w:tbl>
    <w:p w14:paraId="5D687C00" w14:textId="77777777" w:rsidR="00D82BB5" w:rsidRDefault="00D82BB5" w:rsidP="002D24E9">
      <w:pPr>
        <w:autoSpaceDE/>
        <w:autoSpaceDN/>
        <w:adjustRightInd/>
        <w:spacing w:before="0"/>
        <w:jc w:val="left"/>
        <w:rPr>
          <w:highlight w:val="yellow"/>
        </w:rPr>
      </w:pPr>
    </w:p>
    <w:p w14:paraId="16F9E926" w14:textId="0C69F953" w:rsidR="00D82BB5" w:rsidRPr="007D2412" w:rsidRDefault="003E5ACA" w:rsidP="002D24E9">
      <w:pPr>
        <w:autoSpaceDE/>
        <w:autoSpaceDN/>
        <w:adjustRightInd/>
        <w:spacing w:before="0"/>
        <w:jc w:val="left"/>
        <w:rPr>
          <w:highlight w:val="yellow"/>
        </w:rPr>
      </w:pPr>
      <w:r w:rsidRPr="00B4364A">
        <w:rPr>
          <w:highlight w:val="yellow"/>
        </w:rPr>
        <w:br w:type="page"/>
      </w:r>
    </w:p>
    <w:p w14:paraId="60DDD06B" w14:textId="77777777" w:rsidR="009E322B" w:rsidRPr="007D2412" w:rsidRDefault="009E322B" w:rsidP="009E322B">
      <w:pPr>
        <w:rPr>
          <w:highlight w:val="yellow"/>
        </w:rPr>
        <w:sectPr w:rsidR="009E322B" w:rsidRPr="007D2412" w:rsidSect="00456E56">
          <w:footerReference w:type="default" r:id="rId9"/>
          <w:type w:val="continuous"/>
          <w:pgSz w:w="11906" w:h="16838" w:code="9"/>
          <w:pgMar w:top="1418" w:right="1418" w:bottom="1418" w:left="1418" w:header="709" w:footer="907" w:gutter="0"/>
          <w:cols w:space="708"/>
        </w:sectPr>
      </w:pPr>
    </w:p>
    <w:p w14:paraId="6078DEE7" w14:textId="640B156F" w:rsidR="00FD7AD6" w:rsidRDefault="00FD7AD6" w:rsidP="00FD7AD6">
      <w:pPr>
        <w:rPr>
          <w:rStyle w:val="Siln"/>
          <w:sz w:val="36"/>
          <w:szCs w:val="36"/>
        </w:rPr>
      </w:pPr>
      <w:bookmarkStart w:id="11" w:name="_Hlk65138920"/>
      <w:bookmarkStart w:id="12" w:name="_Toc154202106"/>
      <w:bookmarkStart w:id="13" w:name="_Toc167709062"/>
      <w:bookmarkStart w:id="14" w:name="_Toc168707965"/>
      <w:bookmarkStart w:id="15" w:name="_Toc168708176"/>
      <w:bookmarkStart w:id="16" w:name="_Toc169848122"/>
      <w:bookmarkStart w:id="17" w:name="_Toc266793094"/>
      <w:bookmarkStart w:id="18" w:name="_Toc350328486"/>
      <w:bookmarkEnd w:id="0"/>
      <w:bookmarkEnd w:id="1"/>
      <w:bookmarkEnd w:id="2"/>
      <w:bookmarkEnd w:id="3"/>
      <w:bookmarkEnd w:id="4"/>
      <w:bookmarkEnd w:id="5"/>
      <w:bookmarkEnd w:id="6"/>
      <w:bookmarkEnd w:id="7"/>
      <w:r w:rsidRPr="00DD2247">
        <w:rPr>
          <w:rStyle w:val="Siln"/>
          <w:sz w:val="36"/>
          <w:szCs w:val="36"/>
        </w:rPr>
        <w:lastRenderedPageBreak/>
        <w:t>Rozdělovník</w:t>
      </w:r>
    </w:p>
    <w:p w14:paraId="180C3630" w14:textId="77777777" w:rsidR="00FD7AD6" w:rsidRPr="00DD2247" w:rsidRDefault="00FD7AD6" w:rsidP="00FD7AD6">
      <w:pPr>
        <w:pStyle w:val="Rozdlovnk"/>
        <w:rPr>
          <w:szCs w:val="28"/>
        </w:rPr>
      </w:pPr>
    </w:p>
    <w:p w14:paraId="076B2752" w14:textId="77777777" w:rsidR="00D57DC8" w:rsidRPr="00DD2247" w:rsidRDefault="00D57DC8" w:rsidP="00DD2247">
      <w:pPr>
        <w:pStyle w:val="Obsah1"/>
        <w:rPr>
          <w:b w:val="0"/>
          <w:bCs w:val="0"/>
        </w:rPr>
      </w:pPr>
      <w:bookmarkStart w:id="19" w:name="_Hlk132882982"/>
      <w:r w:rsidRPr="00DD2247">
        <w:rPr>
          <w:b w:val="0"/>
          <w:bCs w:val="0"/>
        </w:rPr>
        <w:t>1. Statutární město Brno městská část Brno-Žabovřesky, Odbor stavební</w:t>
      </w:r>
    </w:p>
    <w:p w14:paraId="34D02199" w14:textId="77777777" w:rsidR="00D57DC8" w:rsidRPr="00DD2247" w:rsidRDefault="00D57DC8" w:rsidP="00DD2247">
      <w:pPr>
        <w:pStyle w:val="Obsah1"/>
        <w:rPr>
          <w:b w:val="0"/>
          <w:bCs w:val="0"/>
        </w:rPr>
      </w:pPr>
      <w:r w:rsidRPr="00DD2247">
        <w:rPr>
          <w:b w:val="0"/>
          <w:bCs w:val="0"/>
        </w:rPr>
        <w:t>2. - 5. Statutární město Brno</w:t>
      </w:r>
    </w:p>
    <w:p w14:paraId="2FA5B5E3" w14:textId="77777777" w:rsidR="00D57DC8" w:rsidRPr="00DD2247" w:rsidRDefault="00D57DC8" w:rsidP="00DD2247">
      <w:pPr>
        <w:pStyle w:val="Obsah1"/>
        <w:rPr>
          <w:b w:val="0"/>
          <w:bCs w:val="0"/>
        </w:rPr>
      </w:pPr>
      <w:r w:rsidRPr="00DD2247">
        <w:rPr>
          <w:b w:val="0"/>
          <w:bCs w:val="0"/>
        </w:rPr>
        <w:t>6. Archiv společnosti GEOtest, a.s.</w:t>
      </w:r>
    </w:p>
    <w:bookmarkEnd w:id="19"/>
    <w:p w14:paraId="5C43EA5F" w14:textId="77777777" w:rsidR="00FD7AD6" w:rsidRDefault="00FD7AD6" w:rsidP="00DD2247">
      <w:pPr>
        <w:pStyle w:val="Obsah1"/>
      </w:pPr>
    </w:p>
    <w:p w14:paraId="357AC42F" w14:textId="77777777" w:rsidR="00D82BB5" w:rsidRPr="00D82BB5" w:rsidRDefault="00D82BB5" w:rsidP="00D82BB5"/>
    <w:p w14:paraId="34832D1B" w14:textId="3B849531" w:rsidR="00FD7AD6" w:rsidRPr="00DD2247" w:rsidRDefault="00FD7AD6" w:rsidP="002727C1">
      <w:pPr>
        <w:tabs>
          <w:tab w:val="left" w:pos="5397"/>
        </w:tabs>
        <w:rPr>
          <w:rStyle w:val="Siln"/>
          <w:sz w:val="36"/>
          <w:szCs w:val="36"/>
        </w:rPr>
      </w:pPr>
      <w:r w:rsidRPr="00DD2247">
        <w:rPr>
          <w:rStyle w:val="Siln"/>
          <w:sz w:val="36"/>
          <w:szCs w:val="36"/>
        </w:rPr>
        <w:t>Obsah</w:t>
      </w:r>
    </w:p>
    <w:p w14:paraId="7D376FE7" w14:textId="27ED288E" w:rsidR="004B7666" w:rsidRDefault="00FD7AD6">
      <w:pPr>
        <w:pStyle w:val="Obsah1"/>
        <w:rPr>
          <w:rFonts w:asciiTheme="minorHAnsi" w:eastAsiaTheme="minorEastAsia" w:hAnsiTheme="minorHAnsi" w:cstheme="minorBidi"/>
          <w:b w:val="0"/>
          <w:bCs w:val="0"/>
          <w:kern w:val="2"/>
          <w:sz w:val="22"/>
          <w:szCs w:val="22"/>
          <w:lang w:eastAsia="cs-CZ"/>
          <w14:ligatures w14:val="standardContextual"/>
        </w:rPr>
      </w:pPr>
      <w:r w:rsidRPr="004724D3">
        <w:fldChar w:fldCharType="begin"/>
      </w:r>
      <w:r w:rsidRPr="004724D3">
        <w:rPr>
          <w:szCs w:val="20"/>
        </w:rPr>
        <w:instrText xml:space="preserve"> TOC \o "1-3" \h \z \u </w:instrText>
      </w:r>
      <w:r w:rsidRPr="004724D3">
        <w:fldChar w:fldCharType="separate"/>
      </w:r>
      <w:bookmarkEnd w:id="11"/>
      <w:r w:rsidR="004B7666" w:rsidRPr="002133E2">
        <w:rPr>
          <w:rStyle w:val="Hypertextovodkaz"/>
        </w:rPr>
        <w:fldChar w:fldCharType="begin"/>
      </w:r>
      <w:r w:rsidR="004B7666" w:rsidRPr="002133E2">
        <w:rPr>
          <w:rStyle w:val="Hypertextovodkaz"/>
        </w:rPr>
        <w:instrText xml:space="preserve"> </w:instrText>
      </w:r>
      <w:r w:rsidR="004B7666">
        <w:instrText>HYPERLINK \l "_Toc152068899"</w:instrText>
      </w:r>
      <w:r w:rsidR="004B7666" w:rsidRPr="002133E2">
        <w:rPr>
          <w:rStyle w:val="Hypertextovodkaz"/>
        </w:rPr>
        <w:instrText xml:space="preserve"> </w:instrText>
      </w:r>
      <w:r w:rsidR="004B7666" w:rsidRPr="002133E2">
        <w:rPr>
          <w:rStyle w:val="Hypertextovodkaz"/>
        </w:rPr>
      </w:r>
      <w:r w:rsidR="004B7666" w:rsidRPr="002133E2">
        <w:rPr>
          <w:rStyle w:val="Hypertextovodkaz"/>
        </w:rPr>
        <w:fldChar w:fldCharType="separate"/>
      </w:r>
      <w:r w:rsidR="004B7666" w:rsidRPr="002133E2">
        <w:rPr>
          <w:rStyle w:val="Hypertextovodkaz"/>
        </w:rPr>
        <w:t>1</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Úvod</w:t>
      </w:r>
      <w:r w:rsidR="004B7666">
        <w:rPr>
          <w:webHidden/>
        </w:rPr>
        <w:tab/>
      </w:r>
      <w:r w:rsidR="004B7666">
        <w:rPr>
          <w:webHidden/>
        </w:rPr>
        <w:fldChar w:fldCharType="begin"/>
      </w:r>
      <w:r w:rsidR="004B7666">
        <w:rPr>
          <w:webHidden/>
        </w:rPr>
        <w:instrText xml:space="preserve"> PAGEREF _Toc152068899 \h </w:instrText>
      </w:r>
      <w:r w:rsidR="004B7666">
        <w:rPr>
          <w:webHidden/>
        </w:rPr>
      </w:r>
      <w:r w:rsidR="004B7666">
        <w:rPr>
          <w:webHidden/>
        </w:rPr>
        <w:fldChar w:fldCharType="separate"/>
      </w:r>
      <w:r w:rsidR="00310F5B">
        <w:rPr>
          <w:webHidden/>
        </w:rPr>
        <w:t>4</w:t>
      </w:r>
      <w:r w:rsidR="004B7666">
        <w:rPr>
          <w:webHidden/>
        </w:rPr>
        <w:fldChar w:fldCharType="end"/>
      </w:r>
      <w:r w:rsidR="004B7666" w:rsidRPr="002133E2">
        <w:rPr>
          <w:rStyle w:val="Hypertextovodkaz"/>
        </w:rPr>
        <w:fldChar w:fldCharType="end"/>
      </w:r>
    </w:p>
    <w:p w14:paraId="52CCEB20" w14:textId="43D7DFA9"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00" w:history="1">
        <w:r w:rsidR="004B7666" w:rsidRPr="002133E2">
          <w:rPr>
            <w:rStyle w:val="Hypertextovodkaz"/>
          </w:rPr>
          <w:t>2</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Seznam použitých podkladů</w:t>
        </w:r>
        <w:r w:rsidR="004B7666">
          <w:rPr>
            <w:webHidden/>
          </w:rPr>
          <w:tab/>
        </w:r>
        <w:r w:rsidR="004B7666">
          <w:rPr>
            <w:webHidden/>
          </w:rPr>
          <w:fldChar w:fldCharType="begin"/>
        </w:r>
        <w:r w:rsidR="004B7666">
          <w:rPr>
            <w:webHidden/>
          </w:rPr>
          <w:instrText xml:space="preserve"> PAGEREF _Toc152068900 \h </w:instrText>
        </w:r>
        <w:r w:rsidR="004B7666">
          <w:rPr>
            <w:webHidden/>
          </w:rPr>
        </w:r>
        <w:r w:rsidR="004B7666">
          <w:rPr>
            <w:webHidden/>
          </w:rPr>
          <w:fldChar w:fldCharType="separate"/>
        </w:r>
        <w:r>
          <w:rPr>
            <w:webHidden/>
          </w:rPr>
          <w:t>5</w:t>
        </w:r>
        <w:r w:rsidR="004B7666">
          <w:rPr>
            <w:webHidden/>
          </w:rPr>
          <w:fldChar w:fldCharType="end"/>
        </w:r>
      </w:hyperlink>
    </w:p>
    <w:p w14:paraId="1A650E5B" w14:textId="2758E441"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01" w:history="1">
        <w:r w:rsidR="004B7666" w:rsidRPr="002133E2">
          <w:rPr>
            <w:rStyle w:val="Hypertextovodkaz"/>
          </w:rPr>
          <w:t>3</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Technické řešení</w:t>
        </w:r>
        <w:r w:rsidR="004B7666">
          <w:rPr>
            <w:webHidden/>
          </w:rPr>
          <w:tab/>
        </w:r>
        <w:r w:rsidR="004B7666">
          <w:rPr>
            <w:webHidden/>
          </w:rPr>
          <w:fldChar w:fldCharType="begin"/>
        </w:r>
        <w:r w:rsidR="004B7666">
          <w:rPr>
            <w:webHidden/>
          </w:rPr>
          <w:instrText xml:space="preserve"> PAGEREF _Toc152068901 \h </w:instrText>
        </w:r>
        <w:r w:rsidR="004B7666">
          <w:rPr>
            <w:webHidden/>
          </w:rPr>
        </w:r>
        <w:r w:rsidR="004B7666">
          <w:rPr>
            <w:webHidden/>
          </w:rPr>
          <w:fldChar w:fldCharType="separate"/>
        </w:r>
        <w:r>
          <w:rPr>
            <w:webHidden/>
          </w:rPr>
          <w:t>5</w:t>
        </w:r>
        <w:r w:rsidR="004B7666">
          <w:rPr>
            <w:webHidden/>
          </w:rPr>
          <w:fldChar w:fldCharType="end"/>
        </w:r>
      </w:hyperlink>
    </w:p>
    <w:p w14:paraId="31E489D5" w14:textId="6DA57544"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02" w:history="1">
        <w:r w:rsidR="004B7666" w:rsidRPr="002133E2">
          <w:rPr>
            <w:rStyle w:val="Hypertextovodkaz"/>
          </w:rPr>
          <w:t>3.1</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Postup prací</w:t>
        </w:r>
        <w:r w:rsidR="004B7666">
          <w:rPr>
            <w:webHidden/>
          </w:rPr>
          <w:tab/>
        </w:r>
        <w:r w:rsidR="004B7666">
          <w:rPr>
            <w:webHidden/>
          </w:rPr>
          <w:fldChar w:fldCharType="begin"/>
        </w:r>
        <w:r w:rsidR="004B7666">
          <w:rPr>
            <w:webHidden/>
          </w:rPr>
          <w:instrText xml:space="preserve"> PAGEREF _Toc152068902 \h </w:instrText>
        </w:r>
        <w:r w:rsidR="004B7666">
          <w:rPr>
            <w:webHidden/>
          </w:rPr>
        </w:r>
        <w:r w:rsidR="004B7666">
          <w:rPr>
            <w:webHidden/>
          </w:rPr>
          <w:fldChar w:fldCharType="separate"/>
        </w:r>
        <w:r>
          <w:rPr>
            <w:webHidden/>
          </w:rPr>
          <w:t>6</w:t>
        </w:r>
        <w:r w:rsidR="004B7666">
          <w:rPr>
            <w:webHidden/>
          </w:rPr>
          <w:fldChar w:fldCharType="end"/>
        </w:r>
      </w:hyperlink>
    </w:p>
    <w:p w14:paraId="278882E0" w14:textId="6D310129"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03" w:history="1">
        <w:r w:rsidR="004B7666" w:rsidRPr="002133E2">
          <w:rPr>
            <w:rStyle w:val="Hypertextovodkaz"/>
          </w:rPr>
          <w:t>3.1.1</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Zřízení přístupu stavby</w:t>
        </w:r>
        <w:r w:rsidR="004B7666">
          <w:rPr>
            <w:webHidden/>
          </w:rPr>
          <w:tab/>
        </w:r>
        <w:r w:rsidR="004B7666">
          <w:rPr>
            <w:webHidden/>
          </w:rPr>
          <w:fldChar w:fldCharType="begin"/>
        </w:r>
        <w:r w:rsidR="004B7666">
          <w:rPr>
            <w:webHidden/>
          </w:rPr>
          <w:instrText xml:space="preserve"> PAGEREF _Toc152068903 \h </w:instrText>
        </w:r>
        <w:r w:rsidR="004B7666">
          <w:rPr>
            <w:webHidden/>
          </w:rPr>
        </w:r>
        <w:r w:rsidR="004B7666">
          <w:rPr>
            <w:webHidden/>
          </w:rPr>
          <w:fldChar w:fldCharType="separate"/>
        </w:r>
        <w:r>
          <w:rPr>
            <w:webHidden/>
          </w:rPr>
          <w:t>6</w:t>
        </w:r>
        <w:r w:rsidR="004B7666">
          <w:rPr>
            <w:webHidden/>
          </w:rPr>
          <w:fldChar w:fldCharType="end"/>
        </w:r>
      </w:hyperlink>
    </w:p>
    <w:p w14:paraId="3B11A4B1" w14:textId="6F3E5BE6"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04" w:history="1">
        <w:r w:rsidR="004B7666" w:rsidRPr="002133E2">
          <w:rPr>
            <w:rStyle w:val="Hypertextovodkaz"/>
          </w:rPr>
          <w:t>3.1.2</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Přípravné práce</w:t>
        </w:r>
        <w:r w:rsidR="004B7666">
          <w:rPr>
            <w:webHidden/>
          </w:rPr>
          <w:tab/>
        </w:r>
        <w:r w:rsidR="004B7666">
          <w:rPr>
            <w:webHidden/>
          </w:rPr>
          <w:fldChar w:fldCharType="begin"/>
        </w:r>
        <w:r w:rsidR="004B7666">
          <w:rPr>
            <w:webHidden/>
          </w:rPr>
          <w:instrText xml:space="preserve"> PAGEREF _Toc152068904 \h </w:instrText>
        </w:r>
        <w:r w:rsidR="004B7666">
          <w:rPr>
            <w:webHidden/>
          </w:rPr>
        </w:r>
        <w:r w:rsidR="004B7666">
          <w:rPr>
            <w:webHidden/>
          </w:rPr>
          <w:fldChar w:fldCharType="separate"/>
        </w:r>
        <w:r>
          <w:rPr>
            <w:webHidden/>
          </w:rPr>
          <w:t>7</w:t>
        </w:r>
        <w:r w:rsidR="004B7666">
          <w:rPr>
            <w:webHidden/>
          </w:rPr>
          <w:fldChar w:fldCharType="end"/>
        </w:r>
      </w:hyperlink>
    </w:p>
    <w:p w14:paraId="2EE7E18F" w14:textId="49795D5D"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05" w:history="1">
        <w:r w:rsidR="004B7666" w:rsidRPr="002133E2">
          <w:rPr>
            <w:rStyle w:val="Hypertextovodkaz"/>
          </w:rPr>
          <w:t>3.1.3</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Vytyčení technické infrastruktury</w:t>
        </w:r>
        <w:r w:rsidR="004B7666">
          <w:rPr>
            <w:webHidden/>
          </w:rPr>
          <w:tab/>
        </w:r>
        <w:r w:rsidR="004B7666">
          <w:rPr>
            <w:webHidden/>
          </w:rPr>
          <w:fldChar w:fldCharType="begin"/>
        </w:r>
        <w:r w:rsidR="004B7666">
          <w:rPr>
            <w:webHidden/>
          </w:rPr>
          <w:instrText xml:space="preserve"> PAGEREF _Toc152068905 \h </w:instrText>
        </w:r>
        <w:r w:rsidR="004B7666">
          <w:rPr>
            <w:webHidden/>
          </w:rPr>
        </w:r>
        <w:r w:rsidR="004B7666">
          <w:rPr>
            <w:webHidden/>
          </w:rPr>
          <w:fldChar w:fldCharType="separate"/>
        </w:r>
        <w:r>
          <w:rPr>
            <w:webHidden/>
          </w:rPr>
          <w:t>7</w:t>
        </w:r>
        <w:r w:rsidR="004B7666">
          <w:rPr>
            <w:webHidden/>
          </w:rPr>
          <w:fldChar w:fldCharType="end"/>
        </w:r>
      </w:hyperlink>
    </w:p>
    <w:p w14:paraId="10C4FAD3" w14:textId="1B5DEDA7"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06" w:history="1">
        <w:r w:rsidR="004B7666" w:rsidRPr="002133E2">
          <w:rPr>
            <w:rStyle w:val="Hypertextovodkaz"/>
          </w:rPr>
          <w:t>3.1.4</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Postup výstavby</w:t>
        </w:r>
        <w:r w:rsidR="004B7666">
          <w:rPr>
            <w:webHidden/>
          </w:rPr>
          <w:tab/>
        </w:r>
        <w:r w:rsidR="004B7666">
          <w:rPr>
            <w:webHidden/>
          </w:rPr>
          <w:fldChar w:fldCharType="begin"/>
        </w:r>
        <w:r w:rsidR="004B7666">
          <w:rPr>
            <w:webHidden/>
          </w:rPr>
          <w:instrText xml:space="preserve"> PAGEREF _Toc152068906 \h </w:instrText>
        </w:r>
        <w:r w:rsidR="004B7666">
          <w:rPr>
            <w:webHidden/>
          </w:rPr>
        </w:r>
        <w:r w:rsidR="004B7666">
          <w:rPr>
            <w:webHidden/>
          </w:rPr>
          <w:fldChar w:fldCharType="separate"/>
        </w:r>
        <w:r>
          <w:rPr>
            <w:webHidden/>
          </w:rPr>
          <w:t>7</w:t>
        </w:r>
        <w:r w:rsidR="004B7666">
          <w:rPr>
            <w:webHidden/>
          </w:rPr>
          <w:fldChar w:fldCharType="end"/>
        </w:r>
      </w:hyperlink>
    </w:p>
    <w:p w14:paraId="6FD73C41" w14:textId="3A5FD580"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07" w:history="1">
        <w:r w:rsidR="004B7666" w:rsidRPr="002133E2">
          <w:rPr>
            <w:rStyle w:val="Hypertextovodkaz"/>
          </w:rPr>
          <w:t>3.2</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SO 01 Plochy přírodní</w:t>
        </w:r>
        <w:r w:rsidR="004B7666">
          <w:rPr>
            <w:webHidden/>
          </w:rPr>
          <w:tab/>
        </w:r>
        <w:r w:rsidR="004B7666">
          <w:rPr>
            <w:webHidden/>
          </w:rPr>
          <w:fldChar w:fldCharType="begin"/>
        </w:r>
        <w:r w:rsidR="004B7666">
          <w:rPr>
            <w:webHidden/>
          </w:rPr>
          <w:instrText xml:space="preserve"> PAGEREF _Toc152068907 \h </w:instrText>
        </w:r>
        <w:r w:rsidR="004B7666">
          <w:rPr>
            <w:webHidden/>
          </w:rPr>
        </w:r>
        <w:r w:rsidR="004B7666">
          <w:rPr>
            <w:webHidden/>
          </w:rPr>
          <w:fldChar w:fldCharType="separate"/>
        </w:r>
        <w:r>
          <w:rPr>
            <w:webHidden/>
          </w:rPr>
          <w:t>8</w:t>
        </w:r>
        <w:r w:rsidR="004B7666">
          <w:rPr>
            <w:webHidden/>
          </w:rPr>
          <w:fldChar w:fldCharType="end"/>
        </w:r>
      </w:hyperlink>
    </w:p>
    <w:p w14:paraId="2F2F6E05" w14:textId="36918A1B"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08" w:history="1">
        <w:r w:rsidR="004B7666" w:rsidRPr="002133E2">
          <w:rPr>
            <w:rStyle w:val="Hypertextovodkaz"/>
          </w:rPr>
          <w:t>3.2.1</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SO 01.1 Likvidace invazních druhů</w:t>
        </w:r>
        <w:r w:rsidR="004B7666">
          <w:rPr>
            <w:webHidden/>
          </w:rPr>
          <w:tab/>
        </w:r>
        <w:r w:rsidR="004B7666">
          <w:rPr>
            <w:webHidden/>
          </w:rPr>
          <w:fldChar w:fldCharType="begin"/>
        </w:r>
        <w:r w:rsidR="004B7666">
          <w:rPr>
            <w:webHidden/>
          </w:rPr>
          <w:instrText xml:space="preserve"> PAGEREF _Toc152068908 \h </w:instrText>
        </w:r>
        <w:r w:rsidR="004B7666">
          <w:rPr>
            <w:webHidden/>
          </w:rPr>
        </w:r>
        <w:r w:rsidR="004B7666">
          <w:rPr>
            <w:webHidden/>
          </w:rPr>
          <w:fldChar w:fldCharType="separate"/>
        </w:r>
        <w:r>
          <w:rPr>
            <w:webHidden/>
          </w:rPr>
          <w:t>8</w:t>
        </w:r>
        <w:r w:rsidR="004B7666">
          <w:rPr>
            <w:webHidden/>
          </w:rPr>
          <w:fldChar w:fldCharType="end"/>
        </w:r>
      </w:hyperlink>
    </w:p>
    <w:p w14:paraId="499C7894" w14:textId="344E72E4"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09" w:history="1">
        <w:r w:rsidR="004B7666" w:rsidRPr="002133E2">
          <w:rPr>
            <w:rStyle w:val="Hypertextovodkaz"/>
          </w:rPr>
          <w:t>3.2.2</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SO 01.2 Tůň</w:t>
        </w:r>
        <w:r w:rsidR="004B7666">
          <w:rPr>
            <w:webHidden/>
          </w:rPr>
          <w:tab/>
        </w:r>
        <w:r w:rsidR="004B7666">
          <w:rPr>
            <w:webHidden/>
          </w:rPr>
          <w:fldChar w:fldCharType="begin"/>
        </w:r>
        <w:r w:rsidR="004B7666">
          <w:rPr>
            <w:webHidden/>
          </w:rPr>
          <w:instrText xml:space="preserve"> PAGEREF _Toc152068909 \h </w:instrText>
        </w:r>
        <w:r w:rsidR="004B7666">
          <w:rPr>
            <w:webHidden/>
          </w:rPr>
        </w:r>
        <w:r w:rsidR="004B7666">
          <w:rPr>
            <w:webHidden/>
          </w:rPr>
          <w:fldChar w:fldCharType="separate"/>
        </w:r>
        <w:r>
          <w:rPr>
            <w:webHidden/>
          </w:rPr>
          <w:t>10</w:t>
        </w:r>
        <w:r w:rsidR="004B7666">
          <w:rPr>
            <w:webHidden/>
          </w:rPr>
          <w:fldChar w:fldCharType="end"/>
        </w:r>
      </w:hyperlink>
    </w:p>
    <w:p w14:paraId="12CA998A" w14:textId="7D5581A8"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10" w:history="1">
        <w:r w:rsidR="004B7666" w:rsidRPr="002133E2">
          <w:rPr>
            <w:rStyle w:val="Hypertextovodkaz"/>
          </w:rPr>
          <w:t>3.2.3</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SO 01.3 Terénní úpravy P1 (P2, P3 pouze jako rezervní)</w:t>
        </w:r>
        <w:r w:rsidR="004B7666">
          <w:rPr>
            <w:webHidden/>
          </w:rPr>
          <w:tab/>
        </w:r>
        <w:r w:rsidR="004B7666">
          <w:rPr>
            <w:webHidden/>
          </w:rPr>
          <w:fldChar w:fldCharType="begin"/>
        </w:r>
        <w:r w:rsidR="004B7666">
          <w:rPr>
            <w:webHidden/>
          </w:rPr>
          <w:instrText xml:space="preserve"> PAGEREF _Toc152068910 \h </w:instrText>
        </w:r>
        <w:r w:rsidR="004B7666">
          <w:rPr>
            <w:webHidden/>
          </w:rPr>
        </w:r>
        <w:r w:rsidR="004B7666">
          <w:rPr>
            <w:webHidden/>
          </w:rPr>
          <w:fldChar w:fldCharType="separate"/>
        </w:r>
        <w:r>
          <w:rPr>
            <w:webHidden/>
          </w:rPr>
          <w:t>12</w:t>
        </w:r>
        <w:r w:rsidR="004B7666">
          <w:rPr>
            <w:webHidden/>
          </w:rPr>
          <w:fldChar w:fldCharType="end"/>
        </w:r>
      </w:hyperlink>
    </w:p>
    <w:p w14:paraId="0170F976" w14:textId="66F95476" w:rsidR="004B7666" w:rsidRDefault="00310F5B">
      <w:pPr>
        <w:pStyle w:val="Obsah3"/>
        <w:rPr>
          <w:rFonts w:asciiTheme="minorHAnsi" w:eastAsiaTheme="minorEastAsia" w:hAnsiTheme="minorHAnsi" w:cstheme="minorBidi"/>
          <w:kern w:val="2"/>
          <w:sz w:val="22"/>
          <w:szCs w:val="22"/>
          <w:lang w:eastAsia="cs-CZ"/>
          <w14:ligatures w14:val="standardContextual"/>
        </w:rPr>
      </w:pPr>
      <w:hyperlink w:anchor="_Toc152068911" w:history="1">
        <w:r w:rsidR="004B7666" w:rsidRPr="002133E2">
          <w:rPr>
            <w:rStyle w:val="Hypertextovodkaz"/>
          </w:rPr>
          <w:t>3.2.4</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SO 01.4 Vegetační úpravy</w:t>
        </w:r>
        <w:r w:rsidR="004B7666">
          <w:rPr>
            <w:webHidden/>
          </w:rPr>
          <w:tab/>
        </w:r>
        <w:r w:rsidR="004B7666">
          <w:rPr>
            <w:webHidden/>
          </w:rPr>
          <w:fldChar w:fldCharType="begin"/>
        </w:r>
        <w:r w:rsidR="004B7666">
          <w:rPr>
            <w:webHidden/>
          </w:rPr>
          <w:instrText xml:space="preserve"> PAGEREF _Toc152068911 \h </w:instrText>
        </w:r>
        <w:r w:rsidR="004B7666">
          <w:rPr>
            <w:webHidden/>
          </w:rPr>
        </w:r>
        <w:r w:rsidR="004B7666">
          <w:rPr>
            <w:webHidden/>
          </w:rPr>
          <w:fldChar w:fldCharType="separate"/>
        </w:r>
        <w:r>
          <w:rPr>
            <w:webHidden/>
          </w:rPr>
          <w:t>13</w:t>
        </w:r>
        <w:r w:rsidR="004B7666">
          <w:rPr>
            <w:webHidden/>
          </w:rPr>
          <w:fldChar w:fldCharType="end"/>
        </w:r>
      </w:hyperlink>
    </w:p>
    <w:p w14:paraId="661ECB6D" w14:textId="173621EB"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12" w:history="1">
        <w:r w:rsidR="004B7666" w:rsidRPr="002133E2">
          <w:rPr>
            <w:rStyle w:val="Hypertextovodkaz"/>
          </w:rPr>
          <w:t>3.3</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Konstrukční a materiálové řešení</w:t>
        </w:r>
        <w:r w:rsidR="004B7666">
          <w:rPr>
            <w:webHidden/>
          </w:rPr>
          <w:tab/>
        </w:r>
        <w:r w:rsidR="004B7666">
          <w:rPr>
            <w:webHidden/>
          </w:rPr>
          <w:fldChar w:fldCharType="begin"/>
        </w:r>
        <w:r w:rsidR="004B7666">
          <w:rPr>
            <w:webHidden/>
          </w:rPr>
          <w:instrText xml:space="preserve"> PAGEREF _Toc152068912 \h </w:instrText>
        </w:r>
        <w:r w:rsidR="004B7666">
          <w:rPr>
            <w:webHidden/>
          </w:rPr>
        </w:r>
        <w:r w:rsidR="004B7666">
          <w:rPr>
            <w:webHidden/>
          </w:rPr>
          <w:fldChar w:fldCharType="separate"/>
        </w:r>
        <w:r>
          <w:rPr>
            <w:webHidden/>
          </w:rPr>
          <w:t>21</w:t>
        </w:r>
        <w:r w:rsidR="004B7666">
          <w:rPr>
            <w:webHidden/>
          </w:rPr>
          <w:fldChar w:fldCharType="end"/>
        </w:r>
      </w:hyperlink>
    </w:p>
    <w:p w14:paraId="466F1134" w14:textId="69A3C52E"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13" w:history="1">
        <w:r w:rsidR="004B7666" w:rsidRPr="002133E2">
          <w:rPr>
            <w:rStyle w:val="Hypertextovodkaz"/>
          </w:rPr>
          <w:t>3.4</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Převádění vody během stavby</w:t>
        </w:r>
        <w:r w:rsidR="004B7666">
          <w:rPr>
            <w:webHidden/>
          </w:rPr>
          <w:tab/>
        </w:r>
        <w:r w:rsidR="004B7666">
          <w:rPr>
            <w:webHidden/>
          </w:rPr>
          <w:fldChar w:fldCharType="begin"/>
        </w:r>
        <w:r w:rsidR="004B7666">
          <w:rPr>
            <w:webHidden/>
          </w:rPr>
          <w:instrText xml:space="preserve"> PAGEREF _Toc152068913 \h </w:instrText>
        </w:r>
        <w:r w:rsidR="004B7666">
          <w:rPr>
            <w:webHidden/>
          </w:rPr>
        </w:r>
        <w:r w:rsidR="004B7666">
          <w:rPr>
            <w:webHidden/>
          </w:rPr>
          <w:fldChar w:fldCharType="separate"/>
        </w:r>
        <w:r>
          <w:rPr>
            <w:webHidden/>
          </w:rPr>
          <w:t>21</w:t>
        </w:r>
        <w:r w:rsidR="004B7666">
          <w:rPr>
            <w:webHidden/>
          </w:rPr>
          <w:fldChar w:fldCharType="end"/>
        </w:r>
      </w:hyperlink>
    </w:p>
    <w:p w14:paraId="2DF3DFD1" w14:textId="3731E73F"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14" w:history="1">
        <w:r w:rsidR="004B7666" w:rsidRPr="002133E2">
          <w:rPr>
            <w:rStyle w:val="Hypertextovodkaz"/>
          </w:rPr>
          <w:t>3.5</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Závěrečné úpravy území</w:t>
        </w:r>
        <w:r w:rsidR="004B7666">
          <w:rPr>
            <w:webHidden/>
          </w:rPr>
          <w:tab/>
        </w:r>
        <w:r w:rsidR="004B7666">
          <w:rPr>
            <w:webHidden/>
          </w:rPr>
          <w:fldChar w:fldCharType="begin"/>
        </w:r>
        <w:r w:rsidR="004B7666">
          <w:rPr>
            <w:webHidden/>
          </w:rPr>
          <w:instrText xml:space="preserve"> PAGEREF _Toc152068914 \h </w:instrText>
        </w:r>
        <w:r w:rsidR="004B7666">
          <w:rPr>
            <w:webHidden/>
          </w:rPr>
        </w:r>
        <w:r w:rsidR="004B7666">
          <w:rPr>
            <w:webHidden/>
          </w:rPr>
          <w:fldChar w:fldCharType="separate"/>
        </w:r>
        <w:r>
          <w:rPr>
            <w:webHidden/>
          </w:rPr>
          <w:t>21</w:t>
        </w:r>
        <w:r w:rsidR="004B7666">
          <w:rPr>
            <w:webHidden/>
          </w:rPr>
          <w:fldChar w:fldCharType="end"/>
        </w:r>
      </w:hyperlink>
    </w:p>
    <w:p w14:paraId="7FDE2C4A" w14:textId="45423169"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15" w:history="1">
        <w:r w:rsidR="004B7666" w:rsidRPr="002133E2">
          <w:rPr>
            <w:rStyle w:val="Hypertextovodkaz"/>
          </w:rPr>
          <w:t>3.6</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Ochranná pásma</w:t>
        </w:r>
        <w:r w:rsidR="004B7666">
          <w:rPr>
            <w:webHidden/>
          </w:rPr>
          <w:tab/>
        </w:r>
        <w:r w:rsidR="004B7666">
          <w:rPr>
            <w:webHidden/>
          </w:rPr>
          <w:fldChar w:fldCharType="begin"/>
        </w:r>
        <w:r w:rsidR="004B7666">
          <w:rPr>
            <w:webHidden/>
          </w:rPr>
          <w:instrText xml:space="preserve"> PAGEREF _Toc152068915 \h </w:instrText>
        </w:r>
        <w:r w:rsidR="004B7666">
          <w:rPr>
            <w:webHidden/>
          </w:rPr>
        </w:r>
        <w:r w:rsidR="004B7666">
          <w:rPr>
            <w:webHidden/>
          </w:rPr>
          <w:fldChar w:fldCharType="separate"/>
        </w:r>
        <w:r>
          <w:rPr>
            <w:webHidden/>
          </w:rPr>
          <w:t>22</w:t>
        </w:r>
        <w:r w:rsidR="004B7666">
          <w:rPr>
            <w:webHidden/>
          </w:rPr>
          <w:fldChar w:fldCharType="end"/>
        </w:r>
      </w:hyperlink>
    </w:p>
    <w:p w14:paraId="09560B25" w14:textId="0023175F" w:rsidR="004B7666" w:rsidRDefault="00310F5B">
      <w:pPr>
        <w:pStyle w:val="Obsah2"/>
        <w:rPr>
          <w:rFonts w:asciiTheme="minorHAnsi" w:eastAsiaTheme="minorEastAsia" w:hAnsiTheme="minorHAnsi" w:cstheme="minorBidi"/>
          <w:kern w:val="2"/>
          <w:sz w:val="22"/>
          <w:szCs w:val="22"/>
          <w:lang w:eastAsia="cs-CZ"/>
          <w14:ligatures w14:val="standardContextual"/>
        </w:rPr>
      </w:pPr>
      <w:hyperlink w:anchor="_Toc152068916" w:history="1">
        <w:r w:rsidR="004B7666" w:rsidRPr="002133E2">
          <w:rPr>
            <w:rStyle w:val="Hypertextovodkaz"/>
          </w:rPr>
          <w:t>3.7</w:t>
        </w:r>
        <w:r w:rsidR="004B7666">
          <w:rPr>
            <w:rFonts w:asciiTheme="minorHAnsi" w:eastAsiaTheme="minorEastAsia" w:hAnsiTheme="minorHAnsi" w:cstheme="minorBidi"/>
            <w:kern w:val="2"/>
            <w:sz w:val="22"/>
            <w:szCs w:val="22"/>
            <w:lang w:eastAsia="cs-CZ"/>
            <w14:ligatures w14:val="standardContextual"/>
          </w:rPr>
          <w:tab/>
        </w:r>
        <w:r w:rsidR="004B7666" w:rsidRPr="002133E2">
          <w:rPr>
            <w:rStyle w:val="Hypertextovodkaz"/>
          </w:rPr>
          <w:t>Dopravní značení</w:t>
        </w:r>
        <w:r w:rsidR="004B7666">
          <w:rPr>
            <w:webHidden/>
          </w:rPr>
          <w:tab/>
        </w:r>
        <w:r w:rsidR="004B7666">
          <w:rPr>
            <w:webHidden/>
          </w:rPr>
          <w:fldChar w:fldCharType="begin"/>
        </w:r>
        <w:r w:rsidR="004B7666">
          <w:rPr>
            <w:webHidden/>
          </w:rPr>
          <w:instrText xml:space="preserve"> PAGEREF _Toc152068916 \h </w:instrText>
        </w:r>
        <w:r w:rsidR="004B7666">
          <w:rPr>
            <w:webHidden/>
          </w:rPr>
        </w:r>
        <w:r w:rsidR="004B7666">
          <w:rPr>
            <w:webHidden/>
          </w:rPr>
          <w:fldChar w:fldCharType="separate"/>
        </w:r>
        <w:r>
          <w:rPr>
            <w:webHidden/>
          </w:rPr>
          <w:t>26</w:t>
        </w:r>
        <w:r w:rsidR="004B7666">
          <w:rPr>
            <w:webHidden/>
          </w:rPr>
          <w:fldChar w:fldCharType="end"/>
        </w:r>
      </w:hyperlink>
    </w:p>
    <w:p w14:paraId="44F65273" w14:textId="1E964DC0"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17" w:history="1">
        <w:r w:rsidR="004B7666" w:rsidRPr="002133E2">
          <w:rPr>
            <w:rStyle w:val="Hypertextovodkaz"/>
          </w:rPr>
          <w:t>4</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Napojení na technickou infrastrukturu</w:t>
        </w:r>
        <w:r w:rsidR="004B7666">
          <w:rPr>
            <w:webHidden/>
          </w:rPr>
          <w:tab/>
        </w:r>
        <w:r w:rsidR="004B7666">
          <w:rPr>
            <w:webHidden/>
          </w:rPr>
          <w:fldChar w:fldCharType="begin"/>
        </w:r>
        <w:r w:rsidR="004B7666">
          <w:rPr>
            <w:webHidden/>
          </w:rPr>
          <w:instrText xml:space="preserve"> PAGEREF _Toc152068917 \h </w:instrText>
        </w:r>
        <w:r w:rsidR="004B7666">
          <w:rPr>
            <w:webHidden/>
          </w:rPr>
        </w:r>
        <w:r w:rsidR="004B7666">
          <w:rPr>
            <w:webHidden/>
          </w:rPr>
          <w:fldChar w:fldCharType="separate"/>
        </w:r>
        <w:r>
          <w:rPr>
            <w:webHidden/>
          </w:rPr>
          <w:t>26</w:t>
        </w:r>
        <w:r w:rsidR="004B7666">
          <w:rPr>
            <w:webHidden/>
          </w:rPr>
          <w:fldChar w:fldCharType="end"/>
        </w:r>
      </w:hyperlink>
    </w:p>
    <w:p w14:paraId="38C5CE9C" w14:textId="1384185E"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18" w:history="1">
        <w:r w:rsidR="004B7666" w:rsidRPr="002133E2">
          <w:rPr>
            <w:rStyle w:val="Hypertextovodkaz"/>
          </w:rPr>
          <w:t>5</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Vliv povrchové a podzemní vody</w:t>
        </w:r>
        <w:r w:rsidR="004B7666">
          <w:rPr>
            <w:webHidden/>
          </w:rPr>
          <w:tab/>
        </w:r>
        <w:r w:rsidR="004B7666">
          <w:rPr>
            <w:webHidden/>
          </w:rPr>
          <w:fldChar w:fldCharType="begin"/>
        </w:r>
        <w:r w:rsidR="004B7666">
          <w:rPr>
            <w:webHidden/>
          </w:rPr>
          <w:instrText xml:space="preserve"> PAGEREF _Toc152068918 \h </w:instrText>
        </w:r>
        <w:r w:rsidR="004B7666">
          <w:rPr>
            <w:webHidden/>
          </w:rPr>
        </w:r>
        <w:r w:rsidR="004B7666">
          <w:rPr>
            <w:webHidden/>
          </w:rPr>
          <w:fldChar w:fldCharType="separate"/>
        </w:r>
        <w:r>
          <w:rPr>
            <w:webHidden/>
          </w:rPr>
          <w:t>26</w:t>
        </w:r>
        <w:r w:rsidR="004B7666">
          <w:rPr>
            <w:webHidden/>
          </w:rPr>
          <w:fldChar w:fldCharType="end"/>
        </w:r>
      </w:hyperlink>
    </w:p>
    <w:p w14:paraId="1793FF6E" w14:textId="30EAA8DB"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19" w:history="1">
        <w:r w:rsidR="004B7666" w:rsidRPr="002133E2">
          <w:rPr>
            <w:rStyle w:val="Hypertextovodkaz"/>
          </w:rPr>
          <w:t>6</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Technologie výstavby</w:t>
        </w:r>
        <w:r w:rsidR="004B7666">
          <w:rPr>
            <w:webHidden/>
          </w:rPr>
          <w:tab/>
        </w:r>
        <w:r w:rsidR="004B7666">
          <w:rPr>
            <w:webHidden/>
          </w:rPr>
          <w:fldChar w:fldCharType="begin"/>
        </w:r>
        <w:r w:rsidR="004B7666">
          <w:rPr>
            <w:webHidden/>
          </w:rPr>
          <w:instrText xml:space="preserve"> PAGEREF _Toc152068919 \h </w:instrText>
        </w:r>
        <w:r w:rsidR="004B7666">
          <w:rPr>
            <w:webHidden/>
          </w:rPr>
        </w:r>
        <w:r w:rsidR="004B7666">
          <w:rPr>
            <w:webHidden/>
          </w:rPr>
          <w:fldChar w:fldCharType="separate"/>
        </w:r>
        <w:r>
          <w:rPr>
            <w:webHidden/>
          </w:rPr>
          <w:t>27</w:t>
        </w:r>
        <w:r w:rsidR="004B7666">
          <w:rPr>
            <w:webHidden/>
          </w:rPr>
          <w:fldChar w:fldCharType="end"/>
        </w:r>
      </w:hyperlink>
    </w:p>
    <w:p w14:paraId="23BAE0C0" w14:textId="3D3925CF"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20" w:history="1">
        <w:r w:rsidR="004B7666" w:rsidRPr="002133E2">
          <w:rPr>
            <w:rStyle w:val="Hypertextovodkaz"/>
          </w:rPr>
          <w:t>7</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Bezpečnost na staveništi</w:t>
        </w:r>
        <w:r w:rsidR="004B7666">
          <w:rPr>
            <w:webHidden/>
          </w:rPr>
          <w:tab/>
        </w:r>
        <w:r w:rsidR="004B7666">
          <w:rPr>
            <w:webHidden/>
          </w:rPr>
          <w:fldChar w:fldCharType="begin"/>
        </w:r>
        <w:r w:rsidR="004B7666">
          <w:rPr>
            <w:webHidden/>
          </w:rPr>
          <w:instrText xml:space="preserve"> PAGEREF _Toc152068920 \h </w:instrText>
        </w:r>
        <w:r w:rsidR="004B7666">
          <w:rPr>
            <w:webHidden/>
          </w:rPr>
        </w:r>
        <w:r w:rsidR="004B7666">
          <w:rPr>
            <w:webHidden/>
          </w:rPr>
          <w:fldChar w:fldCharType="separate"/>
        </w:r>
        <w:r>
          <w:rPr>
            <w:webHidden/>
          </w:rPr>
          <w:t>27</w:t>
        </w:r>
        <w:r w:rsidR="004B7666">
          <w:rPr>
            <w:webHidden/>
          </w:rPr>
          <w:fldChar w:fldCharType="end"/>
        </w:r>
      </w:hyperlink>
    </w:p>
    <w:p w14:paraId="534CEBA8" w14:textId="5A0B0405" w:rsidR="004B7666" w:rsidRDefault="00310F5B">
      <w:pPr>
        <w:pStyle w:val="Obsah1"/>
        <w:rPr>
          <w:rFonts w:asciiTheme="minorHAnsi" w:eastAsiaTheme="minorEastAsia" w:hAnsiTheme="minorHAnsi" w:cstheme="minorBidi"/>
          <w:b w:val="0"/>
          <w:bCs w:val="0"/>
          <w:kern w:val="2"/>
          <w:sz w:val="22"/>
          <w:szCs w:val="22"/>
          <w:lang w:eastAsia="cs-CZ"/>
          <w14:ligatures w14:val="standardContextual"/>
        </w:rPr>
      </w:pPr>
      <w:hyperlink w:anchor="_Toc152068921" w:history="1">
        <w:r w:rsidR="004B7666" w:rsidRPr="002133E2">
          <w:rPr>
            <w:rStyle w:val="Hypertextovodkaz"/>
          </w:rPr>
          <w:t>8</w:t>
        </w:r>
        <w:r w:rsidR="004B7666">
          <w:rPr>
            <w:rFonts w:asciiTheme="minorHAnsi" w:eastAsiaTheme="minorEastAsia" w:hAnsiTheme="minorHAnsi" w:cstheme="minorBidi"/>
            <w:b w:val="0"/>
            <w:bCs w:val="0"/>
            <w:kern w:val="2"/>
            <w:sz w:val="22"/>
            <w:szCs w:val="22"/>
            <w:lang w:eastAsia="cs-CZ"/>
            <w14:ligatures w14:val="standardContextual"/>
          </w:rPr>
          <w:tab/>
        </w:r>
        <w:r w:rsidR="004B7666" w:rsidRPr="002133E2">
          <w:rPr>
            <w:rStyle w:val="Hypertextovodkaz"/>
          </w:rPr>
          <w:t>Zemní práce</w:t>
        </w:r>
        <w:r w:rsidR="004B7666">
          <w:rPr>
            <w:webHidden/>
          </w:rPr>
          <w:tab/>
        </w:r>
        <w:r w:rsidR="004B7666">
          <w:rPr>
            <w:webHidden/>
          </w:rPr>
          <w:fldChar w:fldCharType="begin"/>
        </w:r>
        <w:r w:rsidR="004B7666">
          <w:rPr>
            <w:webHidden/>
          </w:rPr>
          <w:instrText xml:space="preserve"> PAGEREF _Toc152068921 \h </w:instrText>
        </w:r>
        <w:r w:rsidR="004B7666">
          <w:rPr>
            <w:webHidden/>
          </w:rPr>
        </w:r>
        <w:r w:rsidR="004B7666">
          <w:rPr>
            <w:webHidden/>
          </w:rPr>
          <w:fldChar w:fldCharType="separate"/>
        </w:r>
        <w:r>
          <w:rPr>
            <w:webHidden/>
          </w:rPr>
          <w:t>27</w:t>
        </w:r>
        <w:r w:rsidR="004B7666">
          <w:rPr>
            <w:webHidden/>
          </w:rPr>
          <w:fldChar w:fldCharType="end"/>
        </w:r>
      </w:hyperlink>
    </w:p>
    <w:p w14:paraId="07404C11" w14:textId="48F977EE" w:rsidR="0024796E" w:rsidRPr="004724D3" w:rsidRDefault="00FD7AD6" w:rsidP="00FD7AD6">
      <w:pPr>
        <w:pStyle w:val="Obsah2"/>
        <w:rPr>
          <w:highlight w:val="yellow"/>
        </w:rPr>
      </w:pPr>
      <w:r w:rsidRPr="004724D3">
        <w:fldChar w:fldCharType="end"/>
      </w:r>
    </w:p>
    <w:p w14:paraId="3562F736" w14:textId="77777777" w:rsidR="003E5ACA" w:rsidRPr="00DD2247" w:rsidRDefault="003E5ACA" w:rsidP="003E5ACA">
      <w:pPr>
        <w:rPr>
          <w:highlight w:val="yellow"/>
        </w:rPr>
      </w:pPr>
    </w:p>
    <w:p w14:paraId="2F055BD7" w14:textId="7BA10884" w:rsidR="00172BDA" w:rsidRPr="00DD2247" w:rsidRDefault="00172BDA" w:rsidP="00172BDA">
      <w:pPr>
        <w:rPr>
          <w:rStyle w:val="Siln"/>
          <w:sz w:val="36"/>
          <w:szCs w:val="36"/>
        </w:rPr>
      </w:pPr>
      <w:r w:rsidRPr="00DD2247">
        <w:rPr>
          <w:rStyle w:val="Siln"/>
          <w:sz w:val="36"/>
          <w:szCs w:val="36"/>
        </w:rPr>
        <w:t xml:space="preserve">Příloha: </w:t>
      </w:r>
    </w:p>
    <w:p w14:paraId="6BD09FBE" w14:textId="6475ECA7" w:rsidR="00172BDA" w:rsidRPr="00DD2247" w:rsidRDefault="00DD2247" w:rsidP="00172BDA">
      <w:pPr>
        <w:rPr>
          <w:highlight w:val="yellow"/>
        </w:rPr>
      </w:pPr>
      <w:r w:rsidRPr="00DD2247">
        <w:t>D.1.1 příloha Inventarizační tabulka</w:t>
      </w:r>
      <w:r w:rsidR="003E5ACA" w:rsidRPr="00DD2247">
        <w:t xml:space="preserve"> – projektová</w:t>
      </w:r>
      <w:r w:rsidR="00172BDA" w:rsidRPr="00DD2247">
        <w:t xml:space="preserve"> dokumentace</w:t>
      </w:r>
      <w:r w:rsidR="000F4E17" w:rsidRPr="00DD2247">
        <w:t xml:space="preserve"> </w:t>
      </w:r>
      <w:r w:rsidR="00172BDA" w:rsidRPr="00DD2247">
        <w:t>SO 01.1 Likvidace invazních druhů</w:t>
      </w:r>
    </w:p>
    <w:p w14:paraId="48B2EF6F" w14:textId="75573E7E" w:rsidR="0024796E" w:rsidRPr="003309BF" w:rsidRDefault="0024796E" w:rsidP="00B56684">
      <w:pPr>
        <w:pStyle w:val="Nadpis1"/>
      </w:pPr>
      <w:r w:rsidRPr="004E0DEC">
        <w:rPr>
          <w:color w:val="FF0000"/>
          <w:highlight w:val="yellow"/>
        </w:rPr>
        <w:br w:type="page"/>
      </w:r>
      <w:bookmarkStart w:id="20" w:name="_Toc69818339"/>
      <w:bookmarkStart w:id="21" w:name="_Toc152068899"/>
      <w:r w:rsidRPr="003309BF">
        <w:t>Úvod</w:t>
      </w:r>
      <w:bookmarkEnd w:id="12"/>
      <w:bookmarkEnd w:id="13"/>
      <w:bookmarkEnd w:id="14"/>
      <w:bookmarkEnd w:id="15"/>
      <w:bookmarkEnd w:id="16"/>
      <w:bookmarkEnd w:id="17"/>
      <w:bookmarkEnd w:id="18"/>
      <w:bookmarkEnd w:id="20"/>
      <w:bookmarkEnd w:id="21"/>
    </w:p>
    <w:p w14:paraId="7D3D09CA" w14:textId="2C4DEE39" w:rsidR="003309BF" w:rsidRPr="003309BF" w:rsidRDefault="003309BF" w:rsidP="003309BF">
      <w:bookmarkStart w:id="22" w:name="_Hlk65139059"/>
      <w:bookmarkStart w:id="23" w:name="_Hlk57643590"/>
      <w:bookmarkStart w:id="24" w:name="_Hlk116977616"/>
      <w:bookmarkStart w:id="25" w:name="_Hlk100307191"/>
      <w:bookmarkStart w:id="26" w:name="_Hlk81896615"/>
      <w:bookmarkStart w:id="27" w:name="_Hlk86928041"/>
      <w:r w:rsidRPr="00BE3F56">
        <w:t xml:space="preserve">Předložená dokumentace </w:t>
      </w:r>
      <w:r w:rsidRPr="00BE3F56">
        <w:rPr>
          <w:b/>
          <w:bCs/>
        </w:rPr>
        <w:t>„EKOPark Žabovřeské louky – projektová dokumentace“,</w:t>
      </w:r>
      <w:r w:rsidRPr="00BE3F56">
        <w:t xml:space="preserve"> byla </w:t>
      </w:r>
      <w:r w:rsidRPr="003309BF">
        <w:t>zpracována na základě Smlouvy o dílo, uzavřené dle § 2586 a násl. zákona č. 89/2012 Sb., občanský zákoník, se Statutárním městem Brno dne 27. 5. 2022.</w:t>
      </w:r>
    </w:p>
    <w:p w14:paraId="29AD8CFC" w14:textId="77777777" w:rsidR="003309BF" w:rsidRPr="003309BF" w:rsidRDefault="003309BF" w:rsidP="003309BF">
      <w:bookmarkStart w:id="28" w:name="_Hlk134782948"/>
      <w:r w:rsidRPr="003309BF">
        <w:t>Projekt je zpracován v rámci projektu participativního rozpočtu „Dáme na vás“. Projektová dokumentace zahrnuje zpracování PD na stupeň DÚR (i realizační) na parkové, sadové a povrchové úpravy včetně umístění mobiliáře.</w:t>
      </w:r>
    </w:p>
    <w:p w14:paraId="36B7DDF1" w14:textId="77777777" w:rsidR="000200E5" w:rsidRPr="00A936BB" w:rsidRDefault="003309BF" w:rsidP="000200E5">
      <w:r w:rsidRPr="003309BF">
        <w:t xml:space="preserve">Úkolem projektu bylo navázat na již zpracovaný </w:t>
      </w:r>
      <w:bookmarkStart w:id="29" w:name="_Hlk133498938"/>
      <w:r w:rsidRPr="003309BF">
        <w:t xml:space="preserve">Investiční záměr s názvem „FC Svratka Brno </w:t>
      </w:r>
      <w:bookmarkEnd w:id="22"/>
      <w:bookmarkEnd w:id="23"/>
      <w:bookmarkEnd w:id="24"/>
      <w:bookmarkEnd w:id="25"/>
      <w:bookmarkEnd w:id="26"/>
      <w:bookmarkEnd w:id="27"/>
      <w:bookmarkEnd w:id="29"/>
      <w:r w:rsidR="000200E5" w:rsidRPr="00A936BB">
        <w:t xml:space="preserve">– Žabovřeské louky“, zpracované Atelier Fontes s.r.o. v březnu 2021. </w:t>
      </w:r>
    </w:p>
    <w:p w14:paraId="7C5E28F4" w14:textId="77777777" w:rsidR="000200E5" w:rsidRDefault="000200E5" w:rsidP="000200E5">
      <w:pPr>
        <w:rPr>
          <w:b/>
          <w:bCs/>
        </w:rPr>
      </w:pPr>
    </w:p>
    <w:p w14:paraId="46CA37FF" w14:textId="1D165240" w:rsidR="000200E5" w:rsidRDefault="000200E5" w:rsidP="000200E5">
      <w:r w:rsidRPr="00A936BB">
        <w:rPr>
          <w:b/>
          <w:bCs/>
        </w:rPr>
        <w:t>DUBEN 2023</w:t>
      </w:r>
      <w:r w:rsidRPr="00A936BB">
        <w:t xml:space="preserve"> – projekt byl na žádost investora upraven tak, aby byl dodržen zákon o ochraně ZPF a zamezilo se výpočtu odvodů ze ZPF pro </w:t>
      </w:r>
      <w:bookmarkStart w:id="30" w:name="_Hlk134786814"/>
      <w:r w:rsidRPr="00A936BB">
        <w:t>pobytové plochy (původní projekt: SO 02 Plochy pobytové: 02.2 Štěrkový trávník, 02.3 Drenáž, 02.4 Tréninková hrací plocha, 02.5 Zázemí). V opraveném projektu tedy byly odstraněny veškeré pobytové plochy sportu, zpevněné plochy, dále veškeré pěšiny a chodníky, a s nimi související návaznosti.</w:t>
      </w:r>
    </w:p>
    <w:bookmarkEnd w:id="30"/>
    <w:p w14:paraId="56D31C7C" w14:textId="77777777" w:rsidR="000200E5" w:rsidRDefault="000200E5" w:rsidP="000200E5">
      <w:r w:rsidRPr="00AD1901">
        <w:t xml:space="preserve">Po následné úpravě projektu a změně bilance zemin (z důvodu vyloučení SO 02), zůstává v návrhu pouze </w:t>
      </w:r>
      <w:r>
        <w:t xml:space="preserve">jedna </w:t>
      </w:r>
      <w:r w:rsidRPr="00AD1901">
        <w:t>plocha</w:t>
      </w:r>
      <w:r>
        <w:t xml:space="preserve"> terénních úprav, a to plocha </w:t>
      </w:r>
      <w:r w:rsidRPr="00AD1901">
        <w:t>P1. Důvodem je požadavek investora na vyrovnanou bilanci zemin v rámci stavby.</w:t>
      </w:r>
    </w:p>
    <w:p w14:paraId="7BF89BA2" w14:textId="77777777" w:rsidR="000200E5" w:rsidRDefault="000200E5" w:rsidP="000200E5">
      <w:r>
        <w:t>Vegetační úpravy zůstávají beze změn.</w:t>
      </w:r>
    </w:p>
    <w:p w14:paraId="0B7786D9" w14:textId="655D362D" w:rsidR="000200E5" w:rsidRPr="00BE3F56" w:rsidRDefault="000200E5" w:rsidP="000200E5">
      <w:bookmarkStart w:id="31" w:name="_Hlk100310164"/>
      <w:r w:rsidRPr="00BE3F56">
        <w:t>Stavba „EKOPark Žabovřeské louky – projektová dokumentace“ je</w:t>
      </w:r>
      <w:r>
        <w:t xml:space="preserve"> po úpravě </w:t>
      </w:r>
      <w:r w:rsidRPr="00BE3F56">
        <w:t xml:space="preserve">tvořena </w:t>
      </w:r>
      <w:bookmarkStart w:id="32" w:name="_Toc90297544"/>
      <w:bookmarkEnd w:id="31"/>
      <w:r>
        <w:t xml:space="preserve">pouze </w:t>
      </w:r>
      <w:r w:rsidRPr="00BE3F56">
        <w:t xml:space="preserve">následujícími stavebními objekty: </w:t>
      </w:r>
    </w:p>
    <w:p w14:paraId="037CE304" w14:textId="77777777" w:rsidR="000200E5" w:rsidRPr="00BE3F56" w:rsidRDefault="000200E5" w:rsidP="000200E5">
      <w:pPr>
        <w:pStyle w:val="Textgeotest"/>
      </w:pPr>
      <w:r w:rsidRPr="00BE3F56">
        <w:t>SO 01 PLOCHY PŘÍRODNÍ</w:t>
      </w:r>
    </w:p>
    <w:p w14:paraId="691DBC0F" w14:textId="77777777" w:rsidR="000200E5" w:rsidRPr="00BE3F56" w:rsidRDefault="000200E5" w:rsidP="000200E5">
      <w:pPr>
        <w:pStyle w:val="Textgeotest"/>
        <w:numPr>
          <w:ilvl w:val="0"/>
          <w:numId w:val="12"/>
        </w:numPr>
        <w:autoSpaceDE/>
        <w:autoSpaceDN/>
        <w:adjustRightInd/>
        <w:spacing w:before="120"/>
      </w:pPr>
      <w:r w:rsidRPr="00BE3F56">
        <w:t>01.1 Likvidace invazivních druhů</w:t>
      </w:r>
    </w:p>
    <w:p w14:paraId="34C480B7" w14:textId="77777777" w:rsidR="000200E5" w:rsidRPr="00BE3F56" w:rsidRDefault="000200E5" w:rsidP="000200E5">
      <w:pPr>
        <w:pStyle w:val="Textgeotest"/>
        <w:numPr>
          <w:ilvl w:val="0"/>
          <w:numId w:val="12"/>
        </w:numPr>
        <w:autoSpaceDE/>
        <w:autoSpaceDN/>
        <w:adjustRightInd/>
        <w:spacing w:before="120"/>
      </w:pPr>
      <w:r w:rsidRPr="00BE3F56">
        <w:t>01.2 Tůň</w:t>
      </w:r>
    </w:p>
    <w:p w14:paraId="718AAA38" w14:textId="77777777" w:rsidR="000200E5" w:rsidRPr="00BE3F56" w:rsidRDefault="000200E5" w:rsidP="000200E5">
      <w:pPr>
        <w:pStyle w:val="Textgeotest"/>
        <w:numPr>
          <w:ilvl w:val="0"/>
          <w:numId w:val="12"/>
        </w:numPr>
        <w:autoSpaceDE/>
        <w:autoSpaceDN/>
        <w:adjustRightInd/>
        <w:spacing w:before="120"/>
      </w:pPr>
      <w:r w:rsidRPr="00BE3F56">
        <w:t>01.3 Terénní úpravy</w:t>
      </w:r>
      <w:r>
        <w:t xml:space="preserve"> P1 (P2, P3 pouze jako rezerva)</w:t>
      </w:r>
    </w:p>
    <w:p w14:paraId="6FB119F5" w14:textId="7745FCCC" w:rsidR="000200E5" w:rsidRPr="00BE3F56" w:rsidRDefault="000200E5" w:rsidP="000200E5">
      <w:pPr>
        <w:pStyle w:val="Textgeotest"/>
        <w:numPr>
          <w:ilvl w:val="0"/>
          <w:numId w:val="12"/>
        </w:numPr>
        <w:autoSpaceDE/>
        <w:autoSpaceDN/>
        <w:adjustRightInd/>
        <w:spacing w:before="120"/>
      </w:pPr>
      <w:r w:rsidRPr="00BE3F56">
        <w:t>01.4 Vegetační úpravy</w:t>
      </w:r>
      <w:r w:rsidR="004B7666">
        <w:t>.</w:t>
      </w:r>
    </w:p>
    <w:bookmarkEnd w:id="28"/>
    <w:bookmarkEnd w:id="32"/>
    <w:p w14:paraId="7B2514D4" w14:textId="783DB054" w:rsidR="00917DCB" w:rsidRPr="00F725CB" w:rsidRDefault="0024796E" w:rsidP="000200E5">
      <w:r w:rsidRPr="004E0DEC">
        <w:rPr>
          <w:color w:val="FF0000"/>
          <w:highlight w:val="yellow"/>
        </w:rPr>
        <w:br w:type="page"/>
      </w:r>
      <w:bookmarkStart w:id="33" w:name="_Toc69818340"/>
      <w:r w:rsidR="00917DCB" w:rsidRPr="00F725CB">
        <w:t>Identifikační údaje objektu</w:t>
      </w:r>
      <w:bookmarkEnd w:id="33"/>
    </w:p>
    <w:tbl>
      <w:tblPr>
        <w:tblW w:w="9072" w:type="dxa"/>
        <w:tblCellMar>
          <w:left w:w="70" w:type="dxa"/>
          <w:right w:w="70" w:type="dxa"/>
        </w:tblCellMar>
        <w:tblLook w:val="0000" w:firstRow="0" w:lastRow="0" w:firstColumn="0" w:lastColumn="0" w:noHBand="0" w:noVBand="0"/>
      </w:tblPr>
      <w:tblGrid>
        <w:gridCol w:w="2486"/>
        <w:gridCol w:w="6586"/>
      </w:tblGrid>
      <w:tr w:rsidR="00F725CB" w:rsidRPr="00F725CB" w14:paraId="0899AE91" w14:textId="77777777" w:rsidTr="00F725CB">
        <w:tc>
          <w:tcPr>
            <w:tcW w:w="2486" w:type="dxa"/>
            <w:vAlign w:val="center"/>
          </w:tcPr>
          <w:p w14:paraId="35A86BAE" w14:textId="77777777" w:rsidR="00F83E96" w:rsidRPr="00F725CB" w:rsidRDefault="00F83E96" w:rsidP="00F725CB">
            <w:pPr>
              <w:spacing w:line="360" w:lineRule="auto"/>
              <w:jc w:val="left"/>
              <w:rPr>
                <w:b/>
                <w:bCs/>
              </w:rPr>
            </w:pPr>
            <w:bookmarkStart w:id="34" w:name="_Toc475704812"/>
            <w:bookmarkStart w:id="35" w:name="_Toc525557210"/>
            <w:r w:rsidRPr="00F725CB">
              <w:rPr>
                <w:b/>
                <w:bCs/>
              </w:rPr>
              <w:t>Název stavby:</w:t>
            </w:r>
          </w:p>
        </w:tc>
        <w:tc>
          <w:tcPr>
            <w:tcW w:w="6586" w:type="dxa"/>
            <w:vAlign w:val="center"/>
          </w:tcPr>
          <w:p w14:paraId="1937B14E" w14:textId="27EF56BB" w:rsidR="00F83E96" w:rsidRPr="00F725CB" w:rsidRDefault="00F92CBD" w:rsidP="00F725CB">
            <w:pPr>
              <w:spacing w:line="360" w:lineRule="auto"/>
              <w:jc w:val="left"/>
              <w:rPr>
                <w:szCs w:val="20"/>
              </w:rPr>
            </w:pPr>
            <w:r w:rsidRPr="00F725CB">
              <w:t>EKOPark Žabovřeské louky – projektová dokumentace</w:t>
            </w:r>
          </w:p>
        </w:tc>
      </w:tr>
      <w:tr w:rsidR="00F725CB" w:rsidRPr="00F725CB" w14:paraId="2BCEC995" w14:textId="77777777" w:rsidTr="00F725CB">
        <w:tc>
          <w:tcPr>
            <w:tcW w:w="2486" w:type="dxa"/>
            <w:vAlign w:val="center"/>
          </w:tcPr>
          <w:p w14:paraId="0ACAB11E" w14:textId="77777777" w:rsidR="00F83E96" w:rsidRPr="00F725CB" w:rsidRDefault="00F83E96" w:rsidP="00F725CB">
            <w:pPr>
              <w:spacing w:line="360" w:lineRule="auto"/>
              <w:jc w:val="left"/>
              <w:rPr>
                <w:b/>
                <w:bCs/>
              </w:rPr>
            </w:pPr>
            <w:r w:rsidRPr="00F725CB">
              <w:rPr>
                <w:b/>
                <w:bCs/>
              </w:rPr>
              <w:t>Název objektu:</w:t>
            </w:r>
          </w:p>
        </w:tc>
        <w:tc>
          <w:tcPr>
            <w:tcW w:w="6586" w:type="dxa"/>
            <w:vAlign w:val="center"/>
          </w:tcPr>
          <w:p w14:paraId="1CF98778" w14:textId="27EC76D2" w:rsidR="00F83E96" w:rsidRPr="00F725CB" w:rsidRDefault="00F83E96" w:rsidP="00F725CB">
            <w:pPr>
              <w:spacing w:line="360" w:lineRule="auto"/>
              <w:jc w:val="left"/>
              <w:rPr>
                <w:szCs w:val="20"/>
              </w:rPr>
            </w:pPr>
            <w:bookmarkStart w:id="36" w:name="_Hlk57725056"/>
            <w:bookmarkStart w:id="37" w:name="_Hlk58216376"/>
            <w:r w:rsidRPr="00F725CB">
              <w:t xml:space="preserve">SO 01 </w:t>
            </w:r>
            <w:bookmarkEnd w:id="36"/>
            <w:bookmarkEnd w:id="37"/>
            <w:r w:rsidR="00F92CBD" w:rsidRPr="00F725CB">
              <w:t>Plochy přírodní</w:t>
            </w:r>
          </w:p>
        </w:tc>
      </w:tr>
    </w:tbl>
    <w:p w14:paraId="776440BB" w14:textId="075ECAF3" w:rsidR="00484DAC" w:rsidRPr="00F725CB" w:rsidRDefault="00572EC8" w:rsidP="00B56684">
      <w:pPr>
        <w:pStyle w:val="Nadpis1"/>
      </w:pPr>
      <w:bookmarkStart w:id="38" w:name="_Toc152068900"/>
      <w:bookmarkStart w:id="39" w:name="_Hlk51246854"/>
      <w:r w:rsidRPr="00F725CB">
        <w:t>Seznam použitých podkladů</w:t>
      </w:r>
      <w:bookmarkEnd w:id="38"/>
    </w:p>
    <w:p w14:paraId="3497A194" w14:textId="77777777" w:rsidR="00484DAC" w:rsidRPr="00F725CB" w:rsidRDefault="00484DAC" w:rsidP="00484DAC">
      <w:pPr>
        <w:pStyle w:val="Zkladntext2"/>
      </w:pPr>
      <w:r w:rsidRPr="00F725CB">
        <w:t>Pro navržené řešení bylo využito následujících podkladů:</w:t>
      </w:r>
    </w:p>
    <w:p w14:paraId="5F1FDF44" w14:textId="54871624" w:rsidR="00484DAC" w:rsidRPr="00F725CB" w:rsidRDefault="00484DAC" w:rsidP="008E1201">
      <w:pPr>
        <w:numPr>
          <w:ilvl w:val="0"/>
          <w:numId w:val="10"/>
        </w:numPr>
        <w:autoSpaceDE/>
        <w:autoSpaceDN/>
        <w:adjustRightInd/>
        <w:spacing w:before="0" w:line="276" w:lineRule="auto"/>
      </w:pPr>
      <w:bookmarkStart w:id="40" w:name="_Hlk100308625"/>
      <w:r w:rsidRPr="00F725CB">
        <w:t>Projektová dokumentace</w:t>
      </w:r>
      <w:r w:rsidR="00F92CBD" w:rsidRPr="00F725CB">
        <w:t xml:space="preserve"> </w:t>
      </w:r>
      <w:r w:rsidRPr="00F725CB">
        <w:t>„</w:t>
      </w:r>
      <w:r w:rsidR="00F92CBD" w:rsidRPr="00F725CB">
        <w:t>FC Svratka Brno – Hřiště žabovřeské louky</w:t>
      </w:r>
      <w:r w:rsidRPr="00F725CB">
        <w:t xml:space="preserve">“ </w:t>
      </w:r>
      <w:r w:rsidR="00F92CBD" w:rsidRPr="00F725CB">
        <w:t xml:space="preserve">ve stupni investiční záměr </w:t>
      </w:r>
      <w:r w:rsidRPr="00F725CB">
        <w:t>zpracovaná zhotovitelem A</w:t>
      </w:r>
      <w:r w:rsidR="00F92CBD" w:rsidRPr="00F725CB">
        <w:t xml:space="preserve">TELIER FONTES, s.r.o. </w:t>
      </w:r>
      <w:r w:rsidRPr="00F725CB">
        <w:t>v</w:t>
      </w:r>
      <w:r w:rsidR="00F92CBD" w:rsidRPr="00F725CB">
        <w:t> březnu 2021</w:t>
      </w:r>
      <w:r w:rsidRPr="00F725CB">
        <w:t xml:space="preserve">, zpracovatel projektové dokumentace Ing. </w:t>
      </w:r>
      <w:r w:rsidR="00F92CBD" w:rsidRPr="00F725CB">
        <w:t>Hana Trtílková</w:t>
      </w:r>
      <w:r w:rsidRPr="00F725CB">
        <w:t xml:space="preserve">, autorizace Ing. </w:t>
      </w:r>
      <w:r w:rsidR="00F92CBD" w:rsidRPr="00F725CB">
        <w:t>Hana Trtílková, Ing. Tomáš Havlíček</w:t>
      </w:r>
      <w:r w:rsidR="00B1007C" w:rsidRPr="00F725CB">
        <w:t>.</w:t>
      </w:r>
    </w:p>
    <w:bookmarkEnd w:id="40"/>
    <w:p w14:paraId="39BBFF62" w14:textId="316CB113" w:rsidR="00484DAC" w:rsidRPr="00F725CB" w:rsidRDefault="00484DAC" w:rsidP="008E1201">
      <w:pPr>
        <w:numPr>
          <w:ilvl w:val="0"/>
          <w:numId w:val="10"/>
        </w:numPr>
        <w:autoSpaceDE/>
        <w:autoSpaceDN/>
        <w:adjustRightInd/>
        <w:spacing w:before="0" w:line="276" w:lineRule="auto"/>
        <w:rPr>
          <w:bCs/>
        </w:rPr>
      </w:pPr>
      <w:r w:rsidRPr="00F725CB">
        <w:rPr>
          <w:bCs/>
        </w:rPr>
        <w:t>Geodetické zaměření zpracované zhotovitelem GEOtest, a.s. v </w:t>
      </w:r>
      <w:r w:rsidR="00F92CBD" w:rsidRPr="00F725CB">
        <w:rPr>
          <w:bCs/>
        </w:rPr>
        <w:t>červnu</w:t>
      </w:r>
      <w:r w:rsidRPr="00F725CB">
        <w:rPr>
          <w:bCs/>
        </w:rPr>
        <w:t xml:space="preserve"> 2022, zpracovatel Ing. </w:t>
      </w:r>
      <w:r w:rsidR="00F92CBD" w:rsidRPr="00F725CB">
        <w:rPr>
          <w:bCs/>
        </w:rPr>
        <w:t>R. Brtník.</w:t>
      </w:r>
    </w:p>
    <w:p w14:paraId="72C68940" w14:textId="4E571DF9" w:rsidR="00484DAC" w:rsidRPr="00F725CB" w:rsidRDefault="00484DAC" w:rsidP="008E1201">
      <w:pPr>
        <w:numPr>
          <w:ilvl w:val="0"/>
          <w:numId w:val="10"/>
        </w:numPr>
        <w:autoSpaceDE/>
        <w:autoSpaceDN/>
        <w:adjustRightInd/>
        <w:spacing w:before="0" w:line="276" w:lineRule="auto"/>
        <w:rPr>
          <w:bCs/>
        </w:rPr>
      </w:pPr>
      <w:r w:rsidRPr="00F725CB">
        <w:rPr>
          <w:bCs/>
        </w:rPr>
        <w:t>Podklady</w:t>
      </w:r>
      <w:r w:rsidR="00F725CB">
        <w:rPr>
          <w:bCs/>
        </w:rPr>
        <w:t xml:space="preserve"> inženýrských sítí byly převzat</w:t>
      </w:r>
      <w:r w:rsidR="00B1007C" w:rsidRPr="00F725CB">
        <w:rPr>
          <w:bCs/>
        </w:rPr>
        <w:t>y od správců sítí</w:t>
      </w:r>
      <w:r w:rsidRPr="00F725CB">
        <w:rPr>
          <w:bCs/>
        </w:rPr>
        <w:t>.</w:t>
      </w:r>
    </w:p>
    <w:p w14:paraId="05C68C01" w14:textId="20C32E85" w:rsidR="00484DAC" w:rsidRPr="00F725CB" w:rsidRDefault="00484DAC" w:rsidP="008E1201">
      <w:pPr>
        <w:numPr>
          <w:ilvl w:val="0"/>
          <w:numId w:val="10"/>
        </w:numPr>
        <w:autoSpaceDE/>
        <w:autoSpaceDN/>
        <w:adjustRightInd/>
        <w:spacing w:before="0" w:line="276" w:lineRule="auto"/>
      </w:pPr>
      <w:r w:rsidRPr="00F725CB">
        <w:t>Katastrální mapa digitalizovaná v digitální formě z veřejně přístupného informačního systému ČUZK</w:t>
      </w:r>
      <w:r w:rsidR="00B1007C" w:rsidRPr="00F725CB">
        <w:t>.</w:t>
      </w:r>
      <w:r w:rsidRPr="00F725CB">
        <w:t xml:space="preserve"> </w:t>
      </w:r>
    </w:p>
    <w:p w14:paraId="2CF5AE1F" w14:textId="7ADC601B" w:rsidR="00484DAC" w:rsidRPr="00F725CB" w:rsidRDefault="00484DAC" w:rsidP="008E1201">
      <w:pPr>
        <w:numPr>
          <w:ilvl w:val="0"/>
          <w:numId w:val="10"/>
        </w:numPr>
        <w:autoSpaceDE/>
        <w:autoSpaceDN/>
        <w:adjustRightInd/>
        <w:spacing w:before="0" w:line="276" w:lineRule="auto"/>
      </w:pPr>
      <w:r w:rsidRPr="00F725CB">
        <w:t>Informace o vlastnících dotčených pozemků z výpisu katastru nemovitostí IS ČUZK</w:t>
      </w:r>
      <w:r w:rsidR="00B1007C" w:rsidRPr="00F725CB">
        <w:t>.</w:t>
      </w:r>
      <w:r w:rsidRPr="00F725CB">
        <w:t xml:space="preserve"> </w:t>
      </w:r>
    </w:p>
    <w:p w14:paraId="6825B819" w14:textId="7F25C739" w:rsidR="00484DAC" w:rsidRPr="00F725CB" w:rsidRDefault="00484DAC" w:rsidP="008E1201">
      <w:pPr>
        <w:numPr>
          <w:ilvl w:val="0"/>
          <w:numId w:val="10"/>
        </w:numPr>
        <w:autoSpaceDE/>
        <w:autoSpaceDN/>
        <w:adjustRightInd/>
        <w:spacing w:before="0" w:line="276" w:lineRule="auto"/>
      </w:pPr>
      <w:r w:rsidRPr="00F725CB">
        <w:t>Informace poskytnuté zástupci objednatele a požadavky vzešlé z výrobních výborů</w:t>
      </w:r>
      <w:r w:rsidR="00F725CB">
        <w:t>,</w:t>
      </w:r>
      <w:r w:rsidRPr="00F725CB">
        <w:t xml:space="preserve"> předprojektové a projektové přípravy</w:t>
      </w:r>
      <w:r w:rsidR="00B1007C" w:rsidRPr="00F725CB">
        <w:t>.</w:t>
      </w:r>
    </w:p>
    <w:p w14:paraId="54C09D38" w14:textId="41A34433" w:rsidR="00484DAC" w:rsidRPr="00F725CB" w:rsidRDefault="00484DAC" w:rsidP="008E1201">
      <w:pPr>
        <w:numPr>
          <w:ilvl w:val="0"/>
          <w:numId w:val="10"/>
        </w:numPr>
        <w:autoSpaceDE/>
        <w:autoSpaceDN/>
        <w:adjustRightInd/>
        <w:spacing w:before="0" w:line="276" w:lineRule="auto"/>
      </w:pPr>
      <w:r w:rsidRPr="00F725CB">
        <w:t>Stanoviska dotčených orgánů státní správy a samosprávy</w:t>
      </w:r>
      <w:r w:rsidR="00B1007C" w:rsidRPr="00F725CB">
        <w:t>.</w:t>
      </w:r>
    </w:p>
    <w:p w14:paraId="6ED39811" w14:textId="2F7C3105" w:rsidR="00484DAC" w:rsidRPr="00F725CB" w:rsidRDefault="00484DAC" w:rsidP="008E1201">
      <w:pPr>
        <w:numPr>
          <w:ilvl w:val="0"/>
          <w:numId w:val="10"/>
        </w:numPr>
        <w:autoSpaceDE/>
        <w:autoSpaceDN/>
        <w:adjustRightInd/>
        <w:spacing w:before="0" w:after="120" w:line="276" w:lineRule="auto"/>
      </w:pPr>
      <w:r w:rsidRPr="00F725CB">
        <w:t>Soubor platných zákonů, předpisů, norem</w:t>
      </w:r>
      <w:r w:rsidR="00B1007C" w:rsidRPr="00F725CB">
        <w:t>.</w:t>
      </w:r>
    </w:p>
    <w:p w14:paraId="10221691" w14:textId="027F4E86" w:rsidR="007420EF" w:rsidRPr="00B7186C" w:rsidRDefault="00572EC8" w:rsidP="00B56684">
      <w:pPr>
        <w:pStyle w:val="Nadpis1"/>
      </w:pPr>
      <w:bookmarkStart w:id="41" w:name="_Toc152068901"/>
      <w:bookmarkStart w:id="42" w:name="_Hlk56775020"/>
      <w:bookmarkEnd w:id="34"/>
      <w:bookmarkEnd w:id="35"/>
      <w:bookmarkEnd w:id="39"/>
      <w:r w:rsidRPr="00B7186C">
        <w:t>Technické řešení</w:t>
      </w:r>
      <w:bookmarkEnd w:id="41"/>
    </w:p>
    <w:p w14:paraId="217A3688" w14:textId="77777777" w:rsidR="000007EB" w:rsidRDefault="00ED3A5C" w:rsidP="00F725CB">
      <w:pPr>
        <w:tabs>
          <w:tab w:val="left" w:pos="4536"/>
        </w:tabs>
      </w:pPr>
      <w:bookmarkStart w:id="43" w:name="_Toc525557214"/>
      <w:bookmarkStart w:id="44" w:name="_Toc69818343"/>
      <w:bookmarkStart w:id="45" w:name="_Hlk51247036"/>
      <w:bookmarkEnd w:id="42"/>
      <w:r w:rsidRPr="00F725CB">
        <w:t xml:space="preserve">Navrženými úpravami vznikne prostor s vyšší biodiverzitou, který bude současně smysluplně </w:t>
      </w:r>
      <w:r w:rsidRPr="002922BD">
        <w:t xml:space="preserve">využíván pro volnočasové </w:t>
      </w:r>
      <w:r w:rsidR="00D30520" w:rsidRPr="002922BD">
        <w:t>a</w:t>
      </w:r>
      <w:r w:rsidRPr="002922BD">
        <w:t>ktivity</w:t>
      </w:r>
      <w:r w:rsidR="000007EB" w:rsidRPr="002922BD">
        <w:t>.</w:t>
      </w:r>
    </w:p>
    <w:p w14:paraId="64AE7E82" w14:textId="615E6679" w:rsidR="002922BD" w:rsidRDefault="00BC65B9" w:rsidP="00F725CB">
      <w:pPr>
        <w:tabs>
          <w:tab w:val="left" w:pos="4536"/>
        </w:tabs>
      </w:pPr>
      <w:r>
        <w:t xml:space="preserve">Technické řešení se skládá z těchto </w:t>
      </w:r>
      <w:r w:rsidR="00B7186C">
        <w:t>kroků</w:t>
      </w:r>
      <w:r>
        <w:t>:</w:t>
      </w:r>
    </w:p>
    <w:p w14:paraId="79187CDC" w14:textId="15110055" w:rsidR="002922BD" w:rsidRDefault="002922BD" w:rsidP="002922BD">
      <w:pPr>
        <w:autoSpaceDE/>
        <w:autoSpaceDN/>
        <w:adjustRightInd/>
        <w:spacing w:before="120" w:after="120" w:line="276" w:lineRule="auto"/>
      </w:pPr>
      <w:r w:rsidRPr="00130D6E">
        <w:t xml:space="preserve">SO 01.1 Likvidace invazních druhů – </w:t>
      </w:r>
      <w:r>
        <w:t>v rámci tohoto objektu se vykácí invazní dřeviny</w:t>
      </w:r>
      <w:r w:rsidR="00B7186C">
        <w:t xml:space="preserve">; </w:t>
      </w:r>
      <w:r>
        <w:t>oproti původnímu projektu budou navíc ponechány dvě skupiny ořešáků.</w:t>
      </w:r>
    </w:p>
    <w:p w14:paraId="13B66503" w14:textId="5220F97E" w:rsidR="001116CE" w:rsidRPr="00B7186C" w:rsidRDefault="002922BD" w:rsidP="00B7186C">
      <w:pPr>
        <w:autoSpaceDE/>
        <w:autoSpaceDN/>
        <w:adjustRightInd/>
        <w:spacing w:before="120" w:line="276" w:lineRule="auto"/>
      </w:pPr>
      <w:r w:rsidRPr="00130D6E">
        <w:t>SO 01.2 Tůň</w:t>
      </w:r>
      <w:r w:rsidR="00BC65B9">
        <w:t xml:space="preserve"> – během realizace </w:t>
      </w:r>
      <w:r>
        <w:t xml:space="preserve">tohoto objektu dojde k </w:t>
      </w:r>
      <w:r w:rsidRPr="00130D6E">
        <w:t xml:space="preserve">vyhloubení tůní a litorální zóny, </w:t>
      </w:r>
      <w:r>
        <w:t xml:space="preserve">bude </w:t>
      </w:r>
      <w:r w:rsidRPr="00B7186C">
        <w:t>zhotovena průcezná hrázka a bude vystavěn přístup k vodní ploše.</w:t>
      </w:r>
      <w:r w:rsidR="00B7186C" w:rsidRPr="00B7186C">
        <w:t xml:space="preserve"> Následovat bude </w:t>
      </w:r>
      <w:r w:rsidR="001116CE" w:rsidRPr="00B7186C">
        <w:t>výsadba příbřežních makrofyt v prostoru litorální zóny tůně T1</w:t>
      </w:r>
      <w:r w:rsidR="00B7186C">
        <w:t>.</w:t>
      </w:r>
    </w:p>
    <w:p w14:paraId="27BAF55E" w14:textId="636F9E43" w:rsidR="002922BD" w:rsidRDefault="002922BD" w:rsidP="002922BD">
      <w:pPr>
        <w:autoSpaceDE/>
        <w:autoSpaceDN/>
        <w:adjustRightInd/>
        <w:spacing w:before="120" w:after="120"/>
      </w:pPr>
      <w:r w:rsidRPr="00A92D34">
        <w:t>SO 01.3 Terénní úpravy – zemina z výkopů bude použita k modelaci zemních valů v rámci vyznačených ploch P1až P3</w:t>
      </w:r>
      <w:r w:rsidR="004724D3" w:rsidRPr="00A92D34">
        <w:t xml:space="preserve"> </w:t>
      </w:r>
      <w:bookmarkStart w:id="46" w:name="_Hlk134694932"/>
      <w:r w:rsidR="004724D3" w:rsidRPr="00A92D34">
        <w:t>(po úpravě projektu, duben 2023, jsou plochy P2 a P3 pro uložení zeminy pouze rezervní).</w:t>
      </w:r>
    </w:p>
    <w:bookmarkEnd w:id="46"/>
    <w:p w14:paraId="567C2C83" w14:textId="33C062FF" w:rsidR="002922BD" w:rsidRDefault="002922BD" w:rsidP="00B7186C">
      <w:pPr>
        <w:autoSpaceDE/>
        <w:autoSpaceDN/>
        <w:adjustRightInd/>
        <w:spacing w:before="120" w:line="276" w:lineRule="auto"/>
      </w:pPr>
      <w:r w:rsidRPr="00130D6E">
        <w:t xml:space="preserve">SO 01.4 Vegetační </w:t>
      </w:r>
      <w:r w:rsidR="0094265F" w:rsidRPr="00130D6E">
        <w:t>úpravy</w:t>
      </w:r>
      <w:r w:rsidR="0094265F">
        <w:t xml:space="preserve"> – náhradní</w:t>
      </w:r>
      <w:r w:rsidRPr="00B7186C">
        <w:t xml:space="preserve"> výsadba dřevin</w:t>
      </w:r>
      <w:r w:rsidR="00B7186C">
        <w:t xml:space="preserve">, </w:t>
      </w:r>
      <w:r w:rsidRPr="00B7186C">
        <w:t>osetí květnaté louky</w:t>
      </w:r>
      <w:r w:rsidR="00B7186C">
        <w:t xml:space="preserve">, </w:t>
      </w:r>
      <w:r w:rsidRPr="00B7186C">
        <w:t>osetí ploch a svahů – krajinný trávník</w:t>
      </w:r>
      <w:r w:rsidR="00B7186C">
        <w:t>.</w:t>
      </w:r>
    </w:p>
    <w:p w14:paraId="3D8240DD" w14:textId="2494D410" w:rsidR="002922BD" w:rsidRDefault="002922BD">
      <w:pPr>
        <w:autoSpaceDE/>
        <w:autoSpaceDN/>
        <w:adjustRightInd/>
        <w:spacing w:before="0"/>
        <w:jc w:val="left"/>
        <w:rPr>
          <w:highlight w:val="yellow"/>
        </w:rPr>
      </w:pPr>
      <w:r>
        <w:rPr>
          <w:highlight w:val="yellow"/>
        </w:rPr>
        <w:br w:type="page"/>
      </w:r>
    </w:p>
    <w:p w14:paraId="42A6F2C2" w14:textId="142BC9B0" w:rsidR="00D72365" w:rsidRDefault="00D72365" w:rsidP="00B56684">
      <w:pPr>
        <w:pStyle w:val="Nadpis2"/>
      </w:pPr>
      <w:bookmarkStart w:id="47" w:name="_Toc152068902"/>
      <w:r w:rsidRPr="00D30520">
        <w:t>Postup prací</w:t>
      </w:r>
      <w:bookmarkEnd w:id="47"/>
    </w:p>
    <w:p w14:paraId="5FF39B20" w14:textId="57845FA3" w:rsidR="00F2333A" w:rsidRDefault="00F2333A" w:rsidP="00B56684">
      <w:pPr>
        <w:pStyle w:val="Nadpis3"/>
      </w:pPr>
      <w:bookmarkStart w:id="48" w:name="_Toc152068903"/>
      <w:r w:rsidRPr="00D30520">
        <w:t>Zřízení přístupu stavby</w:t>
      </w:r>
      <w:bookmarkEnd w:id="48"/>
    </w:p>
    <w:p w14:paraId="7C058634" w14:textId="0DAE9EFD" w:rsidR="009F442C" w:rsidRDefault="009F442C" w:rsidP="009F442C">
      <w:bookmarkStart w:id="49" w:name="_Hlk133497382"/>
      <w:r>
        <w:t>Stavba je přístupná z pozemků investora a z páteřní komunikace areálu.</w:t>
      </w:r>
    </w:p>
    <w:p w14:paraId="494EEBB6" w14:textId="79D3D4EA" w:rsidR="0066516E" w:rsidRDefault="0066516E" w:rsidP="009F442C">
      <w:pPr>
        <w:pStyle w:val="Textgeotest"/>
        <w:spacing w:before="240" w:after="240"/>
        <w:rPr>
          <w:u w:val="single"/>
        </w:rPr>
      </w:pPr>
      <w:bookmarkStart w:id="50" w:name="_Hlk133216186"/>
      <w:r w:rsidRPr="002B3163">
        <w:rPr>
          <w:u w:val="single"/>
        </w:rPr>
        <w:t>Přístup na stavbu po pozemcích investora:</w:t>
      </w:r>
    </w:p>
    <w:tbl>
      <w:tblPr>
        <w:tblW w:w="5000" w:type="pct"/>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2962"/>
        <w:gridCol w:w="6108"/>
      </w:tblGrid>
      <w:tr w:rsidR="00456E56" w:rsidRPr="0066516E" w14:paraId="222D58FF"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2E121BE4" w14:textId="77777777" w:rsidR="00456E56" w:rsidRPr="0066516E" w:rsidRDefault="00456E56" w:rsidP="00456E56">
            <w:pPr>
              <w:spacing w:before="0" w:line="276" w:lineRule="auto"/>
              <w:jc w:val="left"/>
              <w:rPr>
                <w:rFonts w:ascii="Segoe UI" w:hAnsi="Segoe UI" w:cs="Segoe UI"/>
                <w:color w:val="000000"/>
                <w:sz w:val="20"/>
                <w:szCs w:val="20"/>
              </w:rPr>
            </w:pPr>
            <w:r>
              <w:rPr>
                <w:rFonts w:ascii="Segoe UI" w:hAnsi="Segoe UI" w:cs="Segoe UI"/>
                <w:color w:val="000000"/>
                <w:sz w:val="20"/>
                <w:szCs w:val="20"/>
              </w:rPr>
              <w:t>P</w:t>
            </w:r>
            <w:r w:rsidRPr="0066516E">
              <w:rPr>
                <w:rFonts w:ascii="Segoe UI" w:hAnsi="Segoe UI" w:cs="Segoe UI"/>
                <w:color w:val="000000"/>
                <w:sz w:val="20"/>
                <w:szCs w:val="20"/>
              </w:rPr>
              <w:t>arcelní číslo:</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07C4C104"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4889/1</w:t>
            </w:r>
          </w:p>
        </w:tc>
      </w:tr>
      <w:tr w:rsidR="00456E56" w:rsidRPr="0066516E" w14:paraId="099D6F6D"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40BBFE5C"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Obec:</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0719F374"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Brno [582786]</w:t>
            </w:r>
          </w:p>
        </w:tc>
      </w:tr>
      <w:tr w:rsidR="00456E56" w:rsidRPr="0066516E" w14:paraId="70A81D94"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77C86A9B"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Katastrální území:</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5EAEBD7C"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Žabovřesky [610470]</w:t>
            </w:r>
          </w:p>
        </w:tc>
      </w:tr>
      <w:tr w:rsidR="00456E56" w:rsidRPr="0066516E" w14:paraId="2AE59A43"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7C83A74E"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Číslo LV:</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61B654F1"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10001</w:t>
            </w:r>
          </w:p>
        </w:tc>
      </w:tr>
      <w:tr w:rsidR="00456E56" w:rsidRPr="0066516E" w14:paraId="274BD818"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455BC7B8"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Výměra [m</w:t>
            </w:r>
            <w:r w:rsidRPr="0066516E">
              <w:rPr>
                <w:rFonts w:ascii="Segoe UI" w:hAnsi="Segoe UI" w:cs="Segoe UI"/>
                <w:color w:val="000000"/>
                <w:sz w:val="16"/>
                <w:szCs w:val="16"/>
                <w:bdr w:val="none" w:sz="0" w:space="0" w:color="auto" w:frame="1"/>
                <w:vertAlign w:val="superscript"/>
              </w:rPr>
              <w:t>2</w:t>
            </w:r>
            <w:r w:rsidRPr="0066516E">
              <w:rPr>
                <w:rFonts w:ascii="Segoe UI" w:hAnsi="Segoe UI" w:cs="Segoe UI"/>
                <w:color w:val="000000"/>
                <w:sz w:val="20"/>
                <w:szCs w:val="20"/>
              </w:rPr>
              <w:t>]:</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6D09AD57"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2914</w:t>
            </w:r>
          </w:p>
        </w:tc>
      </w:tr>
      <w:tr w:rsidR="00456E56" w:rsidRPr="0066516E" w14:paraId="30D694A6"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23ADE35E"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Typ parcely:</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60F84E09"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Parcela katastru nemovitostí</w:t>
            </w:r>
          </w:p>
        </w:tc>
      </w:tr>
      <w:tr w:rsidR="00456E56" w:rsidRPr="0066516E" w14:paraId="33780860"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331174EE"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Mapový list:</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3FBF9305"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KMD</w:t>
            </w:r>
          </w:p>
        </w:tc>
      </w:tr>
      <w:tr w:rsidR="00456E56" w:rsidRPr="0066516E" w14:paraId="5634C3C4"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1EE61163"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Určení výměry:</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7B35B384"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Graficky nebo v digitalizované mapě</w:t>
            </w:r>
          </w:p>
        </w:tc>
      </w:tr>
      <w:tr w:rsidR="00456E56" w:rsidRPr="0066516E" w14:paraId="5DFB5273"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414716F0"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Způsob využití:</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5F47BBC5"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ostatní komunikace</w:t>
            </w:r>
          </w:p>
        </w:tc>
      </w:tr>
      <w:tr w:rsidR="00456E56" w:rsidRPr="0066516E" w14:paraId="3327EE95" w14:textId="77777777" w:rsidTr="00456E56">
        <w:trPr>
          <w:trHeight w:val="283"/>
          <w:tblCellSpacing w:w="0" w:type="dxa"/>
        </w:trPr>
        <w:tc>
          <w:tcPr>
            <w:tcW w:w="1633" w:type="pct"/>
            <w:tcBorders>
              <w:top w:val="nil"/>
              <w:left w:val="nil"/>
              <w:bottom w:val="nil"/>
              <w:right w:val="nil"/>
            </w:tcBorders>
            <w:shd w:val="clear" w:color="auto" w:fill="FDE9D9" w:themeFill="accent6" w:themeFillTint="33"/>
            <w:tcMar>
              <w:top w:w="0" w:type="dxa"/>
              <w:left w:w="0" w:type="dxa"/>
              <w:bottom w:w="0" w:type="dxa"/>
              <w:right w:w="0" w:type="dxa"/>
            </w:tcMar>
            <w:vAlign w:val="center"/>
            <w:hideMark/>
          </w:tcPr>
          <w:p w14:paraId="0D96F679"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Druh pozemku:</w:t>
            </w:r>
          </w:p>
        </w:tc>
        <w:tc>
          <w:tcPr>
            <w:tcW w:w="3367" w:type="pct"/>
            <w:tcBorders>
              <w:top w:val="nil"/>
              <w:left w:val="nil"/>
              <w:bottom w:val="nil"/>
              <w:right w:val="nil"/>
            </w:tcBorders>
            <w:shd w:val="clear" w:color="auto" w:fill="FDE9D9" w:themeFill="accent6" w:themeFillTint="33"/>
            <w:tcMar>
              <w:top w:w="0" w:type="dxa"/>
              <w:left w:w="0" w:type="dxa"/>
              <w:bottom w:w="0" w:type="dxa"/>
              <w:right w:w="0" w:type="dxa"/>
            </w:tcMar>
            <w:vAlign w:val="center"/>
            <w:hideMark/>
          </w:tcPr>
          <w:p w14:paraId="737A3AA0"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ostatní plocha</w:t>
            </w:r>
          </w:p>
        </w:tc>
      </w:tr>
    </w:tbl>
    <w:p w14:paraId="1DF897AF" w14:textId="77777777" w:rsidR="00456E56" w:rsidRDefault="00456E56" w:rsidP="00456E56">
      <w:pPr>
        <w:pStyle w:val="Textgeotest"/>
      </w:pPr>
    </w:p>
    <w:tbl>
      <w:tblPr>
        <w:tblW w:w="5000" w:type="pct"/>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2962"/>
        <w:gridCol w:w="6108"/>
      </w:tblGrid>
      <w:tr w:rsidR="00456E56" w:rsidRPr="0066516E" w14:paraId="54A6CE30"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64DFC7F9" w14:textId="77777777" w:rsidR="00456E56" w:rsidRPr="0066516E" w:rsidRDefault="00456E56" w:rsidP="00456E56">
            <w:pPr>
              <w:spacing w:before="0" w:line="276" w:lineRule="auto"/>
              <w:jc w:val="left"/>
              <w:rPr>
                <w:rFonts w:ascii="Segoe UI" w:hAnsi="Segoe UI" w:cs="Segoe UI"/>
                <w:color w:val="000000"/>
                <w:sz w:val="20"/>
                <w:szCs w:val="20"/>
              </w:rPr>
            </w:pPr>
            <w:r>
              <w:rPr>
                <w:rFonts w:ascii="Segoe UI" w:hAnsi="Segoe UI" w:cs="Segoe UI"/>
                <w:color w:val="000000"/>
                <w:sz w:val="20"/>
                <w:szCs w:val="20"/>
              </w:rPr>
              <w:t>P</w:t>
            </w:r>
            <w:r w:rsidRPr="0066516E">
              <w:rPr>
                <w:rFonts w:ascii="Segoe UI" w:hAnsi="Segoe UI" w:cs="Segoe UI"/>
                <w:color w:val="000000"/>
                <w:sz w:val="20"/>
                <w:szCs w:val="20"/>
              </w:rPr>
              <w:t>arcelní číslo:</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78078C85"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4872/69</w:t>
            </w:r>
          </w:p>
        </w:tc>
      </w:tr>
      <w:tr w:rsidR="00456E56" w:rsidRPr="0066516E" w14:paraId="14E17223"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1E40FBA7"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Obec:</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3E0304F1"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Brno [582786]</w:t>
            </w:r>
          </w:p>
        </w:tc>
      </w:tr>
      <w:tr w:rsidR="00456E56" w:rsidRPr="0066516E" w14:paraId="36BAA6CE"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27E4615D"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Katastrální území:</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7F77EC8C"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Žabovřesky [610470]</w:t>
            </w:r>
          </w:p>
        </w:tc>
      </w:tr>
      <w:tr w:rsidR="00456E56" w:rsidRPr="0066516E" w14:paraId="79E426B1"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319DEEB3"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Číslo LV:</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12DB15E8"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10001</w:t>
            </w:r>
          </w:p>
        </w:tc>
      </w:tr>
      <w:tr w:rsidR="00456E56" w:rsidRPr="0066516E" w14:paraId="50518D1A"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40AD4418"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Výměra [m</w:t>
            </w:r>
            <w:r w:rsidRPr="0066516E">
              <w:rPr>
                <w:rFonts w:ascii="Segoe UI" w:hAnsi="Segoe UI" w:cs="Segoe UI"/>
                <w:color w:val="000000"/>
                <w:sz w:val="16"/>
                <w:szCs w:val="16"/>
                <w:bdr w:val="none" w:sz="0" w:space="0" w:color="auto" w:frame="1"/>
                <w:vertAlign w:val="superscript"/>
              </w:rPr>
              <w:t>2</w:t>
            </w:r>
            <w:r w:rsidRPr="0066516E">
              <w:rPr>
                <w:rFonts w:ascii="Segoe UI" w:hAnsi="Segoe UI" w:cs="Segoe UI"/>
                <w:color w:val="000000"/>
                <w:sz w:val="20"/>
                <w:szCs w:val="20"/>
              </w:rPr>
              <w:t>]:</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521A26DB"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2514</w:t>
            </w:r>
          </w:p>
        </w:tc>
      </w:tr>
      <w:tr w:rsidR="00456E56" w:rsidRPr="0066516E" w14:paraId="4914AFEB"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639F0DB6"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Typ parcely:</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67DDF534"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Parcela katastru nemovitostí</w:t>
            </w:r>
          </w:p>
        </w:tc>
      </w:tr>
      <w:tr w:rsidR="00456E56" w:rsidRPr="0066516E" w14:paraId="02BA2BD5"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39ADB705"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Mapový list:</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5852FCD4"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KMD</w:t>
            </w:r>
          </w:p>
        </w:tc>
      </w:tr>
      <w:tr w:rsidR="00456E56" w:rsidRPr="0066516E" w14:paraId="16AC5385" w14:textId="77777777" w:rsidTr="00456E56">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3B30438D"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Určení výměry:</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459C4267"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Graficky nebo v digitalizované mapě</w:t>
            </w:r>
          </w:p>
        </w:tc>
      </w:tr>
      <w:tr w:rsidR="00456E56" w:rsidRPr="0066516E" w14:paraId="2F2C180A" w14:textId="77777777" w:rsidTr="00456E56">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6C0CD095"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Způsob využití:</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42AAD7F8"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ostatní komunikace</w:t>
            </w:r>
          </w:p>
        </w:tc>
      </w:tr>
      <w:tr w:rsidR="00456E56" w:rsidRPr="0066516E" w14:paraId="3DC4BB9D" w14:textId="77777777" w:rsidTr="00456E56">
        <w:trPr>
          <w:trHeight w:val="283"/>
          <w:tblCellSpacing w:w="0" w:type="dxa"/>
        </w:trPr>
        <w:tc>
          <w:tcPr>
            <w:tcW w:w="1633" w:type="pct"/>
            <w:tcBorders>
              <w:top w:val="nil"/>
              <w:left w:val="nil"/>
              <w:bottom w:val="nil"/>
              <w:right w:val="nil"/>
            </w:tcBorders>
            <w:shd w:val="clear" w:color="auto" w:fill="FDE9D9" w:themeFill="accent6" w:themeFillTint="33"/>
            <w:tcMar>
              <w:top w:w="0" w:type="dxa"/>
              <w:left w:w="0" w:type="dxa"/>
              <w:bottom w:w="0" w:type="dxa"/>
              <w:right w:w="0" w:type="dxa"/>
            </w:tcMar>
            <w:vAlign w:val="center"/>
            <w:hideMark/>
          </w:tcPr>
          <w:p w14:paraId="49A31465"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Druh pozemku:</w:t>
            </w:r>
          </w:p>
        </w:tc>
        <w:tc>
          <w:tcPr>
            <w:tcW w:w="3367" w:type="pct"/>
            <w:tcBorders>
              <w:top w:val="nil"/>
              <w:left w:val="nil"/>
              <w:bottom w:val="nil"/>
              <w:right w:val="nil"/>
            </w:tcBorders>
            <w:shd w:val="clear" w:color="auto" w:fill="FDE9D9" w:themeFill="accent6" w:themeFillTint="33"/>
            <w:tcMar>
              <w:top w:w="0" w:type="dxa"/>
              <w:left w:w="0" w:type="dxa"/>
              <w:bottom w:w="0" w:type="dxa"/>
              <w:right w:w="0" w:type="dxa"/>
            </w:tcMar>
            <w:vAlign w:val="center"/>
            <w:hideMark/>
          </w:tcPr>
          <w:p w14:paraId="10523B97" w14:textId="7777777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ostatní plocha</w:t>
            </w:r>
          </w:p>
        </w:tc>
      </w:tr>
    </w:tbl>
    <w:p w14:paraId="3F5E52DF" w14:textId="77777777" w:rsidR="00456E56" w:rsidRDefault="00456E56" w:rsidP="00456E56">
      <w:pPr>
        <w:pStyle w:val="Textgeotest"/>
      </w:pPr>
    </w:p>
    <w:tbl>
      <w:tblPr>
        <w:tblW w:w="5000" w:type="pct"/>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2962"/>
        <w:gridCol w:w="6108"/>
      </w:tblGrid>
      <w:tr w:rsidR="00456E56" w:rsidRPr="0066516E" w14:paraId="1F2DF046" w14:textId="77777777" w:rsidTr="0083002F">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0A781565" w14:textId="104AFEA1" w:rsidR="00456E56" w:rsidRPr="0066516E" w:rsidRDefault="00456E56" w:rsidP="00456E56">
            <w:pPr>
              <w:spacing w:before="0" w:line="276" w:lineRule="auto"/>
              <w:jc w:val="left"/>
              <w:rPr>
                <w:rFonts w:ascii="Segoe UI" w:hAnsi="Segoe UI" w:cs="Segoe UI"/>
                <w:color w:val="000000"/>
                <w:sz w:val="20"/>
                <w:szCs w:val="20"/>
              </w:rPr>
            </w:pPr>
            <w:r>
              <w:rPr>
                <w:rFonts w:ascii="Segoe UI" w:hAnsi="Segoe UI" w:cs="Segoe UI"/>
                <w:color w:val="000000"/>
                <w:sz w:val="20"/>
                <w:szCs w:val="20"/>
              </w:rPr>
              <w:t>P</w:t>
            </w:r>
            <w:r w:rsidRPr="0066516E">
              <w:rPr>
                <w:rFonts w:ascii="Segoe UI" w:hAnsi="Segoe UI" w:cs="Segoe UI"/>
                <w:color w:val="000000"/>
                <w:sz w:val="20"/>
                <w:szCs w:val="20"/>
              </w:rPr>
              <w:t>arcelní číslo:</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3BD96CC1" w14:textId="1BBE8E36"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4872/32</w:t>
            </w:r>
            <w:r>
              <w:rPr>
                <w:rFonts w:ascii="Segoe UI" w:hAnsi="Segoe UI" w:cs="Segoe UI"/>
                <w:color w:val="000000"/>
                <w:sz w:val="20"/>
                <w:szCs w:val="20"/>
              </w:rPr>
              <w:t>, vyjeté koleje, šířka cca 4 m se užívá jako příjezdová cesta</w:t>
            </w:r>
          </w:p>
        </w:tc>
      </w:tr>
      <w:tr w:rsidR="00456E56" w:rsidRPr="0066516E" w14:paraId="655BF583" w14:textId="77777777" w:rsidTr="0083002F">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40675DD5" w14:textId="747B01A0"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Obec:</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58879B41" w14:textId="75CD1C17"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Brno [582786]</w:t>
            </w:r>
          </w:p>
        </w:tc>
      </w:tr>
      <w:tr w:rsidR="00456E56" w:rsidRPr="0066516E" w14:paraId="158A54A0" w14:textId="77777777" w:rsidTr="0083002F">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13E687D2" w14:textId="2F90D35A"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Katastrální území:</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0DF545FB" w14:textId="0BD3FAE3"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Žabovřesky [610470]</w:t>
            </w:r>
          </w:p>
        </w:tc>
      </w:tr>
      <w:tr w:rsidR="00456E56" w:rsidRPr="0066516E" w14:paraId="0A99A8B3" w14:textId="77777777" w:rsidTr="0083002F">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76DD3891" w14:textId="3B0100F4"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Číslo LV:</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1FD00698" w14:textId="627DE385"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10001</w:t>
            </w:r>
          </w:p>
        </w:tc>
      </w:tr>
      <w:tr w:rsidR="00456E56" w:rsidRPr="0066516E" w14:paraId="79AE9713" w14:textId="77777777" w:rsidTr="0083002F">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43E98656" w14:textId="75D7962D"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Výměra [m</w:t>
            </w:r>
            <w:r w:rsidRPr="00F2018F">
              <w:rPr>
                <w:rFonts w:ascii="Segoe UI" w:hAnsi="Segoe UI" w:cs="Segoe UI"/>
                <w:color w:val="000000"/>
                <w:sz w:val="20"/>
                <w:szCs w:val="20"/>
                <w:vertAlign w:val="superscript"/>
              </w:rPr>
              <w:t>2</w:t>
            </w:r>
            <w:r w:rsidRPr="0066516E">
              <w:rPr>
                <w:rFonts w:ascii="Segoe UI" w:hAnsi="Segoe UI" w:cs="Segoe UI"/>
                <w:color w:val="000000"/>
                <w:sz w:val="20"/>
                <w:szCs w:val="20"/>
              </w:rPr>
              <w:t>]:</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70D36AA1" w14:textId="766882DD"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3842</w:t>
            </w:r>
          </w:p>
        </w:tc>
      </w:tr>
      <w:tr w:rsidR="00456E56" w:rsidRPr="0066516E" w14:paraId="0A620181" w14:textId="77777777" w:rsidTr="0083002F">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39E6A605" w14:textId="71FA9E1E"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Typ parcely:</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607BD9DE" w14:textId="6C7EAD1F"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Parcela katastru nemovitostí</w:t>
            </w:r>
          </w:p>
        </w:tc>
      </w:tr>
      <w:tr w:rsidR="00456E56" w:rsidRPr="0066516E" w14:paraId="05163AF6" w14:textId="77777777" w:rsidTr="0083002F">
        <w:trPr>
          <w:trHeight w:val="283"/>
          <w:tblCellSpacing w:w="0" w:type="dxa"/>
        </w:trPr>
        <w:tc>
          <w:tcPr>
            <w:tcW w:w="1633" w:type="pct"/>
            <w:tcBorders>
              <w:top w:val="nil"/>
              <w:left w:val="nil"/>
              <w:bottom w:val="nil"/>
              <w:right w:val="nil"/>
            </w:tcBorders>
            <w:shd w:val="clear" w:color="auto" w:fill="EEEEEE"/>
            <w:tcMar>
              <w:top w:w="0" w:type="dxa"/>
              <w:left w:w="0" w:type="dxa"/>
              <w:bottom w:w="0" w:type="dxa"/>
              <w:right w:w="0" w:type="dxa"/>
            </w:tcMar>
            <w:vAlign w:val="center"/>
            <w:hideMark/>
          </w:tcPr>
          <w:p w14:paraId="6CE05BE5" w14:textId="57038F40"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Mapový list:</w:t>
            </w:r>
          </w:p>
        </w:tc>
        <w:tc>
          <w:tcPr>
            <w:tcW w:w="3367" w:type="pct"/>
            <w:tcBorders>
              <w:top w:val="nil"/>
              <w:left w:val="nil"/>
              <w:bottom w:val="nil"/>
              <w:right w:val="nil"/>
            </w:tcBorders>
            <w:shd w:val="clear" w:color="auto" w:fill="EEEEEE"/>
            <w:tcMar>
              <w:top w:w="0" w:type="dxa"/>
              <w:left w:w="0" w:type="dxa"/>
              <w:bottom w:w="0" w:type="dxa"/>
              <w:right w:w="0" w:type="dxa"/>
            </w:tcMar>
            <w:vAlign w:val="center"/>
            <w:hideMark/>
          </w:tcPr>
          <w:p w14:paraId="76325C92" w14:textId="6B612C42"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KMD</w:t>
            </w:r>
          </w:p>
        </w:tc>
      </w:tr>
      <w:tr w:rsidR="00456E56" w:rsidRPr="0066516E" w14:paraId="3799263A" w14:textId="77777777" w:rsidTr="0083002F">
        <w:trPr>
          <w:trHeight w:val="283"/>
          <w:tblCellSpacing w:w="0" w:type="dxa"/>
        </w:trPr>
        <w:tc>
          <w:tcPr>
            <w:tcW w:w="1633" w:type="pct"/>
            <w:tcBorders>
              <w:top w:val="nil"/>
              <w:left w:val="nil"/>
              <w:bottom w:val="nil"/>
              <w:right w:val="nil"/>
            </w:tcBorders>
            <w:shd w:val="clear" w:color="auto" w:fill="FEFEFE"/>
            <w:tcMar>
              <w:top w:w="0" w:type="dxa"/>
              <w:left w:w="0" w:type="dxa"/>
              <w:bottom w:w="0" w:type="dxa"/>
              <w:right w:w="0" w:type="dxa"/>
            </w:tcMar>
            <w:vAlign w:val="center"/>
            <w:hideMark/>
          </w:tcPr>
          <w:p w14:paraId="40E0B4D3" w14:textId="347DAA81"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Určení výměry:</w:t>
            </w:r>
          </w:p>
        </w:tc>
        <w:tc>
          <w:tcPr>
            <w:tcW w:w="3367" w:type="pct"/>
            <w:tcBorders>
              <w:top w:val="nil"/>
              <w:left w:val="nil"/>
              <w:bottom w:val="nil"/>
              <w:right w:val="nil"/>
            </w:tcBorders>
            <w:shd w:val="clear" w:color="auto" w:fill="FEFEFE"/>
            <w:tcMar>
              <w:top w:w="0" w:type="dxa"/>
              <w:left w:w="0" w:type="dxa"/>
              <w:bottom w:w="0" w:type="dxa"/>
              <w:right w:w="0" w:type="dxa"/>
            </w:tcMar>
            <w:vAlign w:val="center"/>
            <w:hideMark/>
          </w:tcPr>
          <w:p w14:paraId="0785EB1B" w14:textId="0BB44ACA"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Ze souřadnic v S-JTSK</w:t>
            </w:r>
          </w:p>
        </w:tc>
      </w:tr>
      <w:tr w:rsidR="00456E56" w:rsidRPr="0066516E" w14:paraId="4B981085" w14:textId="77777777" w:rsidTr="00456E56">
        <w:trPr>
          <w:trHeight w:val="283"/>
          <w:tblCellSpacing w:w="0" w:type="dxa"/>
        </w:trPr>
        <w:tc>
          <w:tcPr>
            <w:tcW w:w="1633" w:type="pct"/>
            <w:tcBorders>
              <w:top w:val="nil"/>
              <w:left w:val="nil"/>
              <w:bottom w:val="nil"/>
              <w:right w:val="nil"/>
            </w:tcBorders>
            <w:shd w:val="clear" w:color="auto" w:fill="FDE9D9" w:themeFill="accent6" w:themeFillTint="33"/>
            <w:tcMar>
              <w:top w:w="0" w:type="dxa"/>
              <w:left w:w="0" w:type="dxa"/>
              <w:bottom w:w="0" w:type="dxa"/>
              <w:right w:w="0" w:type="dxa"/>
            </w:tcMar>
            <w:vAlign w:val="center"/>
            <w:hideMark/>
          </w:tcPr>
          <w:p w14:paraId="095C5A7D" w14:textId="59A4F44B"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Druh pozemku:</w:t>
            </w:r>
          </w:p>
        </w:tc>
        <w:tc>
          <w:tcPr>
            <w:tcW w:w="3367" w:type="pct"/>
            <w:tcBorders>
              <w:top w:val="nil"/>
              <w:left w:val="nil"/>
              <w:bottom w:val="nil"/>
              <w:right w:val="nil"/>
            </w:tcBorders>
            <w:shd w:val="clear" w:color="auto" w:fill="FDE9D9" w:themeFill="accent6" w:themeFillTint="33"/>
            <w:tcMar>
              <w:top w:w="0" w:type="dxa"/>
              <w:left w:w="0" w:type="dxa"/>
              <w:bottom w:w="0" w:type="dxa"/>
              <w:right w:w="0" w:type="dxa"/>
            </w:tcMar>
            <w:vAlign w:val="center"/>
            <w:hideMark/>
          </w:tcPr>
          <w:p w14:paraId="3708119A" w14:textId="3FCA8B2B" w:rsidR="00456E56" w:rsidRPr="0066516E" w:rsidRDefault="00456E56" w:rsidP="00456E56">
            <w:pPr>
              <w:spacing w:before="0" w:line="276" w:lineRule="auto"/>
              <w:jc w:val="left"/>
              <w:rPr>
                <w:rFonts w:ascii="Segoe UI" w:hAnsi="Segoe UI" w:cs="Segoe UI"/>
                <w:color w:val="000000"/>
                <w:sz w:val="20"/>
                <w:szCs w:val="20"/>
              </w:rPr>
            </w:pPr>
            <w:r w:rsidRPr="0066516E">
              <w:rPr>
                <w:rFonts w:ascii="Segoe UI" w:hAnsi="Segoe UI" w:cs="Segoe UI"/>
                <w:color w:val="000000"/>
                <w:sz w:val="20"/>
                <w:szCs w:val="20"/>
              </w:rPr>
              <w:t>orná půda</w:t>
            </w:r>
          </w:p>
        </w:tc>
      </w:tr>
    </w:tbl>
    <w:p w14:paraId="4847A850" w14:textId="77777777" w:rsidR="00456E56" w:rsidRDefault="00456E56" w:rsidP="00456E56">
      <w:pPr>
        <w:pStyle w:val="Textgeotest"/>
      </w:pPr>
    </w:p>
    <w:p w14:paraId="327417B4" w14:textId="078A60F7" w:rsidR="00456E56" w:rsidRDefault="00456E56">
      <w:pPr>
        <w:autoSpaceDE/>
        <w:autoSpaceDN/>
        <w:adjustRightInd/>
        <w:spacing w:before="0"/>
        <w:jc w:val="left"/>
        <w:rPr>
          <w:rFonts w:eastAsia="SimSun"/>
        </w:rPr>
      </w:pPr>
      <w:r>
        <w:br w:type="page"/>
      </w:r>
    </w:p>
    <w:p w14:paraId="730DD02D" w14:textId="473B53E0" w:rsidR="008F7FB2" w:rsidRPr="009F442C" w:rsidRDefault="008F7FB2" w:rsidP="009F442C">
      <w:pPr>
        <w:pStyle w:val="Textgeotest"/>
        <w:spacing w:before="240" w:after="240"/>
        <w:rPr>
          <w:u w:val="single"/>
        </w:rPr>
      </w:pPr>
      <w:r w:rsidRPr="009F442C">
        <w:rPr>
          <w:u w:val="single"/>
        </w:rPr>
        <w:t>Přístup na stavbu po páteřní komunikaci výrobního areálu:</w:t>
      </w:r>
    </w:p>
    <w:p w14:paraId="5261458B" w14:textId="712873A3" w:rsidR="008F7FB2" w:rsidRDefault="008F7FB2" w:rsidP="008F7FB2">
      <w:pPr>
        <w:pStyle w:val="Textgeotest"/>
      </w:pPr>
      <w:r w:rsidRPr="00D30520">
        <w:t xml:space="preserve">Přístup </w:t>
      </w:r>
      <w:r>
        <w:t xml:space="preserve">na stavbu </w:t>
      </w:r>
      <w:r w:rsidRPr="00D30520">
        <w:t xml:space="preserve">je </w:t>
      </w:r>
      <w:r w:rsidR="00456E56">
        <w:t xml:space="preserve">také </w:t>
      </w:r>
      <w:r w:rsidRPr="00D30520">
        <w:t>možný po asfaltové silnici</w:t>
      </w:r>
      <w:r>
        <w:t xml:space="preserve"> </w:t>
      </w:r>
      <w:r w:rsidRPr="00D30520">
        <w:t>z ulice Veslařská</w:t>
      </w:r>
      <w:r>
        <w:t xml:space="preserve">, </w:t>
      </w:r>
      <w:r w:rsidRPr="00D30520">
        <w:t>přes výrobní areál</w:t>
      </w:r>
      <w:r>
        <w:t xml:space="preserve">. </w:t>
      </w:r>
    </w:p>
    <w:p w14:paraId="0889C480" w14:textId="0E227247" w:rsidR="008F7FB2" w:rsidRDefault="008F7FB2" w:rsidP="008F7FB2">
      <w:pPr>
        <w:pStyle w:val="Textgeotest"/>
      </w:pPr>
      <w:r>
        <w:t>Jedná se o z</w:t>
      </w:r>
      <w:r w:rsidR="0066516E" w:rsidRPr="008F7FB2">
        <w:t>aužívaný přístup na stavbu po soukromých pozemcích</w:t>
      </w:r>
      <w:r w:rsidR="00C612FA" w:rsidRPr="008F7FB2">
        <w:t xml:space="preserve">, souhlasy vlastníků pozemků nejsou součástí </w:t>
      </w:r>
      <w:r w:rsidR="002B3163" w:rsidRPr="008F7FB2">
        <w:t>PD</w:t>
      </w:r>
      <w:r>
        <w:t>. Dle sdělení MČ Brno-Žabovřesky vydali vlastníci dlouhodobě souhlas s přístupem do areálu po pozemcích komunikace.</w:t>
      </w:r>
    </w:p>
    <w:p w14:paraId="70FD561D" w14:textId="0D88B0AA" w:rsidR="008F7FB2" w:rsidRDefault="008F7FB2" w:rsidP="008F7FB2">
      <w:pPr>
        <w:pStyle w:val="Textgeotest"/>
      </w:pPr>
      <w:r>
        <w:t>Jedná se o tyto parcely:</w:t>
      </w:r>
    </w:p>
    <w:p w14:paraId="1B7A987B" w14:textId="0A14005F" w:rsidR="00C612FA" w:rsidRDefault="00C612FA" w:rsidP="00C612FA">
      <w:pPr>
        <w:pStyle w:val="Textgeotest"/>
      </w:pPr>
      <w:r>
        <w:t>5039 (LV60000), dále po soukromých parcelách 4841/39, 4841/15, 4841/16, 4841/18, 4841/17, 4841/23 (LV60000), 4841/24, 4841/25, 4841/26, 4841/29, 4841/30, 4841/31, 4841/32, 4841/22, 4841/21</w:t>
      </w:r>
      <w:r w:rsidR="00DF1564">
        <w:t>.</w:t>
      </w:r>
    </w:p>
    <w:p w14:paraId="24075C38" w14:textId="3C6F5322" w:rsidR="00130D6E" w:rsidRPr="002922BD" w:rsidRDefault="00185488" w:rsidP="00185488">
      <w:pPr>
        <w:pStyle w:val="Textgeotest"/>
      </w:pPr>
      <w:r w:rsidRPr="002922BD">
        <w:t>V případě, že by došlo k poškození jakékoli komunikace mimo obvod staveniště dopravou stavby, bude tato komunikace</w:t>
      </w:r>
      <w:r w:rsidR="00130D6E" w:rsidRPr="002922BD">
        <w:t xml:space="preserve"> uvedena do původního stavu, a to po domluvě s vlastníkem ihned nebo po ukončení stavby.</w:t>
      </w:r>
    </w:p>
    <w:p w14:paraId="38DEF8C3" w14:textId="3A9E2057" w:rsidR="00185488" w:rsidRPr="002922BD" w:rsidRDefault="00130D6E" w:rsidP="00185488">
      <w:pPr>
        <w:pStyle w:val="Textgeotest"/>
      </w:pPr>
      <w:r w:rsidRPr="002922BD">
        <w:t>B</w:t>
      </w:r>
      <w:r w:rsidR="00185488" w:rsidRPr="002922BD">
        <w:t xml:space="preserve">ěhem stavby </w:t>
      </w:r>
      <w:r w:rsidRPr="002922BD">
        <w:t xml:space="preserve">budou přístupové komunikace </w:t>
      </w:r>
      <w:r w:rsidR="00185488" w:rsidRPr="002922BD">
        <w:t>pravidelně čištěn</w:t>
      </w:r>
      <w:r w:rsidRPr="002922BD">
        <w:t>y</w:t>
      </w:r>
      <w:r w:rsidR="00185488" w:rsidRPr="002922BD">
        <w:t xml:space="preserve"> a po ukončení prací </w:t>
      </w:r>
      <w:r w:rsidRPr="002922BD">
        <w:t>budou uvedeny</w:t>
      </w:r>
      <w:r w:rsidR="00185488" w:rsidRPr="002922BD">
        <w:t xml:space="preserve"> do původního stavu.</w:t>
      </w:r>
    </w:p>
    <w:p w14:paraId="5CFA1A6B" w14:textId="224DDD69" w:rsidR="00185488" w:rsidRPr="002922BD" w:rsidRDefault="00185488" w:rsidP="00185488">
      <w:pPr>
        <w:pStyle w:val="Textgeotest"/>
      </w:pPr>
      <w:r w:rsidRPr="002922BD">
        <w:t xml:space="preserve">Po dobu stavby bude stání a parkování vozidel </w:t>
      </w:r>
      <w:r w:rsidR="00130D6E" w:rsidRPr="002922BD">
        <w:t xml:space="preserve">stavby </w:t>
      </w:r>
      <w:r w:rsidRPr="002922BD">
        <w:t>řešeno na vybraných místech staveniště. Po ukončení výstavby nebude žádný objekt přístupný pro veřejnou motorovou dopravu.</w:t>
      </w:r>
    </w:p>
    <w:p w14:paraId="0C55DF30" w14:textId="17592C5D" w:rsidR="00185488" w:rsidRPr="00130D6E" w:rsidRDefault="00185488" w:rsidP="00185488">
      <w:r w:rsidRPr="002922BD">
        <w:t>Dopravní obslužnost území se po provedení stavby nijak nemění.</w:t>
      </w:r>
    </w:p>
    <w:p w14:paraId="17AD0B60" w14:textId="2323FC41" w:rsidR="00F2333A" w:rsidRPr="00130D6E" w:rsidRDefault="00F2333A" w:rsidP="00B56684">
      <w:pPr>
        <w:pStyle w:val="Nadpis3"/>
      </w:pPr>
      <w:bookmarkStart w:id="51" w:name="_Toc152068904"/>
      <w:bookmarkEnd w:id="49"/>
      <w:bookmarkEnd w:id="50"/>
      <w:r w:rsidRPr="00130D6E">
        <w:t>Přípravné práce</w:t>
      </w:r>
      <w:bookmarkEnd w:id="51"/>
    </w:p>
    <w:p w14:paraId="36911B70" w14:textId="25C3ECD4" w:rsidR="00185488" w:rsidRPr="00130D6E" w:rsidRDefault="00185488" w:rsidP="00185488">
      <w:pPr>
        <w:pStyle w:val="Textgeotest"/>
      </w:pPr>
      <w:bookmarkStart w:id="52" w:name="_Hlk501447220"/>
      <w:r w:rsidRPr="00130D6E">
        <w:t xml:space="preserve">Vlastní stavbě budou předcházet přípravné práce. V rámci přípravných prací bude stavba vytyčena. </w:t>
      </w:r>
      <w:bookmarkEnd w:id="52"/>
      <w:r w:rsidRPr="00130D6E">
        <w:t xml:space="preserve">Za přítomnosti AD a TDI bude definitivně odsouhlasen rozsah kácení dřevin. </w:t>
      </w:r>
    </w:p>
    <w:p w14:paraId="59AD1269" w14:textId="6861377D" w:rsidR="00F2333A" w:rsidRPr="00130D6E" w:rsidRDefault="00F2333A" w:rsidP="00B56684">
      <w:pPr>
        <w:pStyle w:val="Nadpis3"/>
      </w:pPr>
      <w:bookmarkStart w:id="53" w:name="_Toc152068905"/>
      <w:r w:rsidRPr="00130D6E">
        <w:t>Vytyčení technické infrastruktury</w:t>
      </w:r>
      <w:bookmarkEnd w:id="53"/>
    </w:p>
    <w:p w14:paraId="749A9245" w14:textId="1AB7079D" w:rsidR="00185488" w:rsidRPr="00130D6E" w:rsidRDefault="00185488" w:rsidP="00185488">
      <w:r w:rsidRPr="00130D6E">
        <w:t>Všechny inženýrské sítě musí být před započetím výkopových prací vytyčeny jejich správci, výkopové práce v prostoru stávajících sítí budou prováděny ručně se zvýšenou opatrností, křížená vedení budou zabezpečena proti porušení vyvěšením a obedněním. Křížení potrubí se stávajícími sítěmi musí respektovat prostorovou normu ČSN 73 6005.</w:t>
      </w:r>
    </w:p>
    <w:p w14:paraId="4FDC1097" w14:textId="7AABD0D2" w:rsidR="00F2333A" w:rsidRPr="00130D6E" w:rsidRDefault="00F2333A" w:rsidP="00B56684">
      <w:pPr>
        <w:pStyle w:val="Nadpis3"/>
      </w:pPr>
      <w:bookmarkStart w:id="54" w:name="_Toc152068906"/>
      <w:r w:rsidRPr="00130D6E">
        <w:t>Postup výstavby</w:t>
      </w:r>
      <w:bookmarkEnd w:id="54"/>
    </w:p>
    <w:p w14:paraId="75832C27" w14:textId="77777777" w:rsidR="00185488" w:rsidRPr="00130D6E" w:rsidRDefault="00185488" w:rsidP="00185488">
      <w:pPr>
        <w:pStyle w:val="Textgeotest"/>
      </w:pPr>
      <w:bookmarkStart w:id="55" w:name="_Hlk134773971"/>
      <w:r w:rsidRPr="00130D6E">
        <w:t>Stavba započne předáním staveniště a přípravou území, na kterou budou navazovat jednotlivé dílčí práce.</w:t>
      </w:r>
    </w:p>
    <w:p w14:paraId="4441C024" w14:textId="7CE6643B" w:rsidR="00185488" w:rsidRPr="00130D6E" w:rsidRDefault="00185488" w:rsidP="00557ECD">
      <w:pPr>
        <w:pStyle w:val="Odstavecseseznamem"/>
        <w:numPr>
          <w:ilvl w:val="0"/>
          <w:numId w:val="15"/>
        </w:numPr>
        <w:autoSpaceDE/>
        <w:autoSpaceDN/>
        <w:adjustRightInd/>
        <w:spacing w:before="120" w:line="276" w:lineRule="auto"/>
        <w:ind w:left="714" w:hanging="357"/>
      </w:pPr>
      <w:bookmarkStart w:id="56" w:name="_Hlk86918042"/>
      <w:bookmarkStart w:id="57" w:name="_Hlk134782847"/>
      <w:r w:rsidRPr="00130D6E">
        <w:t xml:space="preserve">Vybudování stavebního dvora a zařízení staveniště – zajistí dodavatel stavby. Před zahájením prací bude jasně vymezen obvod staveniště, za jehož hranicí nebudou prováděny žádné </w:t>
      </w:r>
      <w:r w:rsidR="000F4E17" w:rsidRPr="00130D6E">
        <w:t>z</w:t>
      </w:r>
      <w:r w:rsidRPr="00130D6E">
        <w:t>ásahy (skrývky, deponie, zpevnění, skladování materiálu, pohyb mechanizace)</w:t>
      </w:r>
    </w:p>
    <w:p w14:paraId="2974F52E" w14:textId="77777777" w:rsidR="00185488" w:rsidRPr="00130D6E" w:rsidRDefault="00185488" w:rsidP="00557ECD">
      <w:pPr>
        <w:pStyle w:val="Odstavecseseznamem"/>
        <w:numPr>
          <w:ilvl w:val="0"/>
          <w:numId w:val="15"/>
        </w:numPr>
        <w:autoSpaceDE/>
        <w:autoSpaceDN/>
        <w:adjustRightInd/>
        <w:spacing w:before="120" w:line="276" w:lineRule="auto"/>
        <w:ind w:left="714" w:hanging="357"/>
      </w:pPr>
      <w:r w:rsidRPr="00130D6E">
        <w:t>Vytyčení stavby, přístupových tras, souběhu a křížení s veřejnými sítěmi</w:t>
      </w:r>
    </w:p>
    <w:p w14:paraId="06EE9FDC" w14:textId="0C6D033F" w:rsidR="00185488" w:rsidRDefault="00185488" w:rsidP="00557ECD">
      <w:pPr>
        <w:pStyle w:val="Odstavecseseznamem"/>
        <w:numPr>
          <w:ilvl w:val="0"/>
          <w:numId w:val="15"/>
        </w:numPr>
        <w:autoSpaceDE/>
        <w:autoSpaceDN/>
        <w:adjustRightInd/>
        <w:spacing w:before="120" w:after="120" w:line="276" w:lineRule="auto"/>
      </w:pPr>
      <w:r w:rsidRPr="00130D6E">
        <w:t>SO 01.1 Likvidace invazních druhů</w:t>
      </w:r>
      <w:r w:rsidR="00187404" w:rsidRPr="00130D6E">
        <w:t xml:space="preserve"> – </w:t>
      </w:r>
      <w:r w:rsidRPr="00130D6E">
        <w:t>kácení bude provedeno v období vegetačního klidu (obecně lze toto období vymezit časovým úsekem od 1</w:t>
      </w:r>
      <w:r w:rsidR="000F4E17" w:rsidRPr="00130D6E">
        <w:t>.</w:t>
      </w:r>
      <w:r w:rsidRPr="00130D6E">
        <w:t xml:space="preserve"> října do 15. března běžného roku)</w:t>
      </w:r>
    </w:p>
    <w:p w14:paraId="5664FB8F" w14:textId="5089130D" w:rsidR="00203D47" w:rsidRPr="00B7186C" w:rsidRDefault="00203D47" w:rsidP="00FA2E68">
      <w:pPr>
        <w:pStyle w:val="Odstavecseseznamem"/>
        <w:numPr>
          <w:ilvl w:val="0"/>
          <w:numId w:val="15"/>
        </w:numPr>
        <w:autoSpaceDE/>
        <w:autoSpaceDN/>
        <w:adjustRightInd/>
        <w:spacing w:before="120" w:after="120" w:line="276" w:lineRule="auto"/>
        <w:rPr>
          <w:i/>
          <w:iCs/>
        </w:rPr>
      </w:pPr>
      <w:r w:rsidRPr="00B7186C">
        <w:t>Dřeviny určené k ponechání je nutné označit po skutečném zaměření stavby</w:t>
      </w:r>
      <w:r w:rsidR="00B7186C" w:rsidRPr="00B7186C">
        <w:t>, t</w:t>
      </w:r>
      <w:r w:rsidRPr="00B7186C">
        <w:t xml:space="preserve">yto dřeviny je nutné v rámci staveniště ochránit viz kapitola </w:t>
      </w:r>
      <w:r w:rsidRPr="00B7186C">
        <w:rPr>
          <w:i/>
          <w:iCs/>
        </w:rPr>
        <w:t>3.2.4.</w:t>
      </w:r>
      <w:r w:rsidR="00B7186C" w:rsidRPr="00B7186C">
        <w:rPr>
          <w:i/>
          <w:iCs/>
        </w:rPr>
        <w:t>6</w:t>
      </w:r>
      <w:r w:rsidRPr="00B7186C">
        <w:rPr>
          <w:i/>
          <w:iCs/>
        </w:rPr>
        <w:t xml:space="preserve"> Ochrana stromů v okolí staveniště</w:t>
      </w:r>
    </w:p>
    <w:p w14:paraId="0B776C9A" w14:textId="1EB66A1F" w:rsidR="00185488" w:rsidRPr="00130D6E" w:rsidRDefault="00185488" w:rsidP="00557ECD">
      <w:pPr>
        <w:pStyle w:val="Odstavecseseznamem"/>
        <w:numPr>
          <w:ilvl w:val="0"/>
          <w:numId w:val="15"/>
        </w:numPr>
        <w:autoSpaceDE/>
        <w:autoSpaceDN/>
        <w:adjustRightInd/>
        <w:spacing w:before="120" w:line="276" w:lineRule="auto"/>
        <w:ind w:left="714" w:hanging="357"/>
      </w:pPr>
      <w:r w:rsidRPr="00130D6E">
        <w:t>SO 01</w:t>
      </w:r>
      <w:r w:rsidR="00187404" w:rsidRPr="00130D6E">
        <w:t>.2 Tůň</w:t>
      </w:r>
    </w:p>
    <w:p w14:paraId="23E6FCC1" w14:textId="26EB02AC" w:rsidR="00187404" w:rsidRPr="00130D6E" w:rsidRDefault="00187404" w:rsidP="00557ECD">
      <w:pPr>
        <w:pStyle w:val="Odstavecseseznamem"/>
        <w:numPr>
          <w:ilvl w:val="1"/>
          <w:numId w:val="15"/>
        </w:numPr>
        <w:autoSpaceDE/>
        <w:autoSpaceDN/>
        <w:adjustRightInd/>
        <w:spacing w:before="120" w:line="276" w:lineRule="auto"/>
      </w:pPr>
      <w:r w:rsidRPr="00130D6E">
        <w:t>vyhloubení tůní a litorální zóny</w:t>
      </w:r>
      <w:r w:rsidR="00130D6E" w:rsidRPr="00130D6E">
        <w:t>, krátkodobé uložení zeminy na pozemku stavby</w:t>
      </w:r>
    </w:p>
    <w:p w14:paraId="7AEF28FC" w14:textId="46075F7C" w:rsidR="00185488" w:rsidRDefault="00185488" w:rsidP="00557ECD">
      <w:pPr>
        <w:pStyle w:val="Odstavecseseznamem"/>
        <w:numPr>
          <w:ilvl w:val="1"/>
          <w:numId w:val="15"/>
        </w:numPr>
        <w:autoSpaceDE/>
        <w:autoSpaceDN/>
        <w:adjustRightInd/>
        <w:spacing w:before="120" w:line="276" w:lineRule="auto"/>
      </w:pPr>
      <w:r w:rsidRPr="00130D6E">
        <w:t>nepravidelná úprava dna</w:t>
      </w:r>
    </w:p>
    <w:p w14:paraId="610FFE2D" w14:textId="77777777" w:rsidR="001116CE" w:rsidRPr="00B7186C" w:rsidRDefault="001116CE" w:rsidP="001116CE">
      <w:pPr>
        <w:pStyle w:val="Odstavecseseznamem"/>
        <w:numPr>
          <w:ilvl w:val="1"/>
          <w:numId w:val="15"/>
        </w:numPr>
        <w:autoSpaceDE/>
        <w:autoSpaceDN/>
        <w:adjustRightInd/>
        <w:spacing w:before="120" w:line="276" w:lineRule="auto"/>
      </w:pPr>
      <w:r w:rsidRPr="00B7186C">
        <w:t>výsadba příbřežních makrofyt v prostoru litorální zóny</w:t>
      </w:r>
    </w:p>
    <w:p w14:paraId="44043592" w14:textId="55B9AFB7" w:rsidR="00185488" w:rsidRPr="00130D6E" w:rsidRDefault="00187404" w:rsidP="00557ECD">
      <w:pPr>
        <w:pStyle w:val="Odstavecseseznamem"/>
        <w:numPr>
          <w:ilvl w:val="1"/>
          <w:numId w:val="15"/>
        </w:numPr>
        <w:autoSpaceDE/>
        <w:autoSpaceDN/>
        <w:adjustRightInd/>
        <w:spacing w:before="120" w:line="276" w:lineRule="auto"/>
      </w:pPr>
      <w:r w:rsidRPr="00130D6E">
        <w:t>zhotovení průcezné hrázky</w:t>
      </w:r>
    </w:p>
    <w:p w14:paraId="743172DD" w14:textId="31FB6A1A" w:rsidR="00B4364A" w:rsidRPr="00130D6E" w:rsidRDefault="00130D6E" w:rsidP="00557ECD">
      <w:pPr>
        <w:pStyle w:val="Odstavecseseznamem"/>
        <w:numPr>
          <w:ilvl w:val="1"/>
          <w:numId w:val="15"/>
        </w:numPr>
        <w:autoSpaceDE/>
        <w:autoSpaceDN/>
        <w:adjustRightInd/>
        <w:spacing w:before="120" w:line="276" w:lineRule="auto"/>
      </w:pPr>
      <w:r w:rsidRPr="00130D6E">
        <w:t>p</w:t>
      </w:r>
      <w:r w:rsidR="00B4364A" w:rsidRPr="00130D6E">
        <w:t xml:space="preserve">řístup k vodní ploše </w:t>
      </w:r>
    </w:p>
    <w:p w14:paraId="28107F93" w14:textId="77777777" w:rsidR="00B4364A" w:rsidRPr="00130D6E" w:rsidRDefault="00B4364A" w:rsidP="00557ECD">
      <w:pPr>
        <w:pStyle w:val="Odstavecseseznamem"/>
        <w:numPr>
          <w:ilvl w:val="2"/>
          <w:numId w:val="15"/>
        </w:numPr>
        <w:autoSpaceDE/>
        <w:autoSpaceDN/>
        <w:adjustRightInd/>
        <w:spacing w:before="120" w:after="120" w:line="276" w:lineRule="auto"/>
      </w:pPr>
      <w:r w:rsidRPr="00130D6E">
        <w:t>výkop rýh a jam pro založení zpevněné plochy</w:t>
      </w:r>
    </w:p>
    <w:p w14:paraId="1BFAE479" w14:textId="77777777" w:rsidR="00B4364A" w:rsidRPr="00130D6E" w:rsidRDefault="00B4364A" w:rsidP="00557ECD">
      <w:pPr>
        <w:pStyle w:val="Odstavecseseznamem"/>
        <w:numPr>
          <w:ilvl w:val="2"/>
          <w:numId w:val="15"/>
        </w:numPr>
        <w:autoSpaceDE/>
        <w:autoSpaceDN/>
        <w:adjustRightInd/>
        <w:spacing w:before="120" w:after="120" w:line="276" w:lineRule="auto"/>
      </w:pPr>
      <w:r w:rsidRPr="00130D6E">
        <w:t>zpevnění břehu tůně palisádou z dřevěných kuláčů</w:t>
      </w:r>
    </w:p>
    <w:p w14:paraId="031BC709" w14:textId="77777777" w:rsidR="00B4364A" w:rsidRPr="00130D6E" w:rsidRDefault="00B4364A" w:rsidP="00557ECD">
      <w:pPr>
        <w:pStyle w:val="Odstavecseseznamem"/>
        <w:numPr>
          <w:ilvl w:val="2"/>
          <w:numId w:val="15"/>
        </w:numPr>
        <w:autoSpaceDE/>
        <w:autoSpaceDN/>
        <w:adjustRightInd/>
        <w:spacing w:before="120" w:after="120" w:line="276" w:lineRule="auto"/>
      </w:pPr>
      <w:r w:rsidRPr="00130D6E">
        <w:t>provedení konstrukce zpevněné plochy</w:t>
      </w:r>
    </w:p>
    <w:p w14:paraId="4B1A196E" w14:textId="306D02C7" w:rsidR="004724D3" w:rsidRDefault="00185488" w:rsidP="004724D3">
      <w:pPr>
        <w:pStyle w:val="Odstavecseseznamem"/>
        <w:numPr>
          <w:ilvl w:val="0"/>
          <w:numId w:val="15"/>
        </w:numPr>
        <w:autoSpaceDE/>
        <w:autoSpaceDN/>
        <w:adjustRightInd/>
        <w:spacing w:before="120" w:line="276" w:lineRule="auto"/>
        <w:ind w:left="714" w:hanging="357"/>
      </w:pPr>
      <w:bookmarkStart w:id="58" w:name="_Hlk92977525"/>
      <w:r w:rsidRPr="00130D6E">
        <w:t>SO 01</w:t>
      </w:r>
      <w:r w:rsidR="00187404" w:rsidRPr="00130D6E">
        <w:t>.3 Terénní úpravy –</w:t>
      </w:r>
      <w:r w:rsidRPr="00130D6E">
        <w:t xml:space="preserve"> zemina z výkopů bude </w:t>
      </w:r>
      <w:r w:rsidR="00187404" w:rsidRPr="00130D6E">
        <w:t xml:space="preserve">použita k modelaci zemních valů v rámci vyznačených </w:t>
      </w:r>
      <w:r w:rsidR="00187404" w:rsidRPr="004724D3">
        <w:t>ploch</w:t>
      </w:r>
      <w:r w:rsidR="00130D6E" w:rsidRPr="004724D3">
        <w:t xml:space="preserve"> </w:t>
      </w:r>
      <w:r w:rsidR="004724D3" w:rsidRPr="004724D3">
        <w:t>P1až P3 (po úpravě projektu, duben 2023, jsou plochy P2 a P3 pro uložení zeminy pouze rezervní).</w:t>
      </w:r>
    </w:p>
    <w:bookmarkEnd w:id="58"/>
    <w:p w14:paraId="2BF936DC" w14:textId="7CA96CCF" w:rsidR="00185488" w:rsidRPr="00B7186C" w:rsidRDefault="00185488" w:rsidP="00557ECD">
      <w:pPr>
        <w:pStyle w:val="Odstavecseseznamem"/>
        <w:numPr>
          <w:ilvl w:val="0"/>
          <w:numId w:val="15"/>
        </w:numPr>
        <w:autoSpaceDE/>
        <w:autoSpaceDN/>
        <w:adjustRightInd/>
        <w:spacing w:before="120" w:line="276" w:lineRule="auto"/>
        <w:ind w:left="714" w:hanging="357"/>
      </w:pPr>
      <w:r w:rsidRPr="00B7186C">
        <w:t>SO 01</w:t>
      </w:r>
      <w:r w:rsidR="00187404" w:rsidRPr="00B7186C">
        <w:t>.4</w:t>
      </w:r>
      <w:r w:rsidRPr="00B7186C">
        <w:t xml:space="preserve"> </w:t>
      </w:r>
      <w:r w:rsidR="00187404" w:rsidRPr="00B7186C">
        <w:t>Vegetační úpravy</w:t>
      </w:r>
    </w:p>
    <w:p w14:paraId="0E49602D" w14:textId="728EA4CD" w:rsidR="00187404" w:rsidRPr="00B7186C" w:rsidRDefault="00187404" w:rsidP="00557ECD">
      <w:pPr>
        <w:pStyle w:val="Odstavecseseznamem"/>
        <w:numPr>
          <w:ilvl w:val="1"/>
          <w:numId w:val="15"/>
        </w:numPr>
        <w:autoSpaceDE/>
        <w:autoSpaceDN/>
        <w:adjustRightInd/>
        <w:spacing w:before="120" w:line="276" w:lineRule="auto"/>
      </w:pPr>
      <w:r w:rsidRPr="00B7186C">
        <w:t>náhradní výsadba dřevin</w:t>
      </w:r>
    </w:p>
    <w:p w14:paraId="2D378486" w14:textId="77777777" w:rsidR="000007EB" w:rsidRPr="00B7186C" w:rsidRDefault="000007EB" w:rsidP="00557ECD">
      <w:pPr>
        <w:pStyle w:val="Odstavecseseznamem"/>
        <w:numPr>
          <w:ilvl w:val="1"/>
          <w:numId w:val="15"/>
        </w:numPr>
        <w:autoSpaceDE/>
        <w:autoSpaceDN/>
        <w:adjustRightInd/>
        <w:spacing w:before="120" w:line="276" w:lineRule="auto"/>
      </w:pPr>
      <w:r w:rsidRPr="00B7186C">
        <w:t xml:space="preserve">osetí květnaté louky </w:t>
      </w:r>
    </w:p>
    <w:p w14:paraId="50A9EEAE" w14:textId="77777777" w:rsidR="000007EB" w:rsidRPr="00B7186C" w:rsidRDefault="000007EB" w:rsidP="00557ECD">
      <w:pPr>
        <w:pStyle w:val="Odstavecseseznamem"/>
        <w:numPr>
          <w:ilvl w:val="1"/>
          <w:numId w:val="15"/>
        </w:numPr>
        <w:autoSpaceDE/>
        <w:autoSpaceDN/>
        <w:adjustRightInd/>
        <w:spacing w:before="120" w:line="276" w:lineRule="auto"/>
      </w:pPr>
      <w:r w:rsidRPr="00B7186C">
        <w:t>osetí ploch a svahů – krajinný trávník</w:t>
      </w:r>
    </w:p>
    <w:p w14:paraId="1FE121D0" w14:textId="77777777" w:rsidR="00185488" w:rsidRPr="00130D6E" w:rsidRDefault="00185488" w:rsidP="00557ECD">
      <w:pPr>
        <w:pStyle w:val="Odstavecseseznamem"/>
        <w:numPr>
          <w:ilvl w:val="0"/>
          <w:numId w:val="15"/>
        </w:numPr>
        <w:autoSpaceDE/>
        <w:autoSpaceDN/>
        <w:adjustRightInd/>
        <w:spacing w:before="120" w:line="276" w:lineRule="auto"/>
        <w:ind w:left="714" w:hanging="357"/>
      </w:pPr>
      <w:r w:rsidRPr="00130D6E">
        <w:t>Uvedení přístupových cest do původního stavu</w:t>
      </w:r>
    </w:p>
    <w:p w14:paraId="5AD34ACF" w14:textId="77777777" w:rsidR="00185488" w:rsidRPr="00130D6E" w:rsidRDefault="00185488" w:rsidP="00557ECD">
      <w:pPr>
        <w:pStyle w:val="Odstavecseseznamem"/>
        <w:numPr>
          <w:ilvl w:val="0"/>
          <w:numId w:val="15"/>
        </w:numPr>
        <w:autoSpaceDE/>
        <w:autoSpaceDN/>
        <w:adjustRightInd/>
        <w:spacing w:before="120" w:line="276" w:lineRule="auto"/>
        <w:ind w:left="714" w:hanging="357"/>
      </w:pPr>
      <w:r w:rsidRPr="00130D6E">
        <w:t>Úřední kolaudace stavby</w:t>
      </w:r>
    </w:p>
    <w:p w14:paraId="76E9D916" w14:textId="77777777" w:rsidR="00185488" w:rsidRPr="00130D6E" w:rsidRDefault="00185488" w:rsidP="00557ECD">
      <w:pPr>
        <w:pStyle w:val="Odstavecseseznamem"/>
        <w:numPr>
          <w:ilvl w:val="0"/>
          <w:numId w:val="15"/>
        </w:numPr>
        <w:autoSpaceDE/>
        <w:autoSpaceDN/>
        <w:adjustRightInd/>
        <w:spacing w:before="120" w:line="276" w:lineRule="auto"/>
        <w:ind w:left="714" w:hanging="357"/>
      </w:pPr>
      <w:r w:rsidRPr="00130D6E">
        <w:t>Likvidace zařízení staveniště</w:t>
      </w:r>
    </w:p>
    <w:p w14:paraId="043A24CC" w14:textId="77777777" w:rsidR="00185488" w:rsidRPr="00130D6E" w:rsidRDefault="00185488" w:rsidP="00557ECD">
      <w:pPr>
        <w:pStyle w:val="Odstavecseseznamem"/>
        <w:numPr>
          <w:ilvl w:val="0"/>
          <w:numId w:val="15"/>
        </w:numPr>
        <w:autoSpaceDE/>
        <w:autoSpaceDN/>
        <w:adjustRightInd/>
        <w:spacing w:before="120" w:line="276" w:lineRule="auto"/>
        <w:ind w:left="714" w:hanging="357"/>
      </w:pPr>
      <w:r w:rsidRPr="00130D6E">
        <w:t>Předání stavby do užívání.</w:t>
      </w:r>
    </w:p>
    <w:p w14:paraId="4C8ECFA3" w14:textId="77777777" w:rsidR="008F7FB2" w:rsidRDefault="008F7FB2" w:rsidP="00185488">
      <w:pPr>
        <w:rPr>
          <w:b/>
          <w:bCs/>
        </w:rPr>
      </w:pPr>
    </w:p>
    <w:p w14:paraId="45A246B4" w14:textId="34A58291" w:rsidR="00185488" w:rsidRPr="00130D6E" w:rsidRDefault="00185488" w:rsidP="00185488">
      <w:pPr>
        <w:rPr>
          <w:b/>
          <w:bCs/>
        </w:rPr>
      </w:pPr>
      <w:r w:rsidRPr="00130D6E">
        <w:rPr>
          <w:b/>
          <w:bCs/>
        </w:rPr>
        <w:t xml:space="preserve">Při realizaci záměru, zejména kácení stromů, musí být technologie prací volena tak, aby byly minimalizovány škody na perspektivních dřevinách, které vytvoří kostru budoucího porostu. </w:t>
      </w:r>
    </w:p>
    <w:bookmarkEnd w:id="56"/>
    <w:p w14:paraId="64AB575A" w14:textId="77777777" w:rsidR="00270178" w:rsidRPr="00130D6E" w:rsidRDefault="00270178" w:rsidP="00185488">
      <w:pPr>
        <w:pStyle w:val="Textgeotest"/>
      </w:pPr>
    </w:p>
    <w:p w14:paraId="2C7710BC" w14:textId="193A1C47" w:rsidR="00185488" w:rsidRPr="00130D6E" w:rsidRDefault="00185488" w:rsidP="00185488">
      <w:pPr>
        <w:pStyle w:val="Textgeotest"/>
      </w:pPr>
      <w:r w:rsidRPr="00130D6E">
        <w:t xml:space="preserve">Podrobnější postup a určení priority jednotlivých stavebních objektů </w:t>
      </w:r>
      <w:r w:rsidR="009F442C">
        <w:t xml:space="preserve">si </w:t>
      </w:r>
      <w:r w:rsidRPr="00130D6E">
        <w:t>po dohodě s investorem zpracuje dodavatel stavby.</w:t>
      </w:r>
    </w:p>
    <w:p w14:paraId="57B7B5F4" w14:textId="39DB0F0A" w:rsidR="006C34CA" w:rsidRPr="00130D6E" w:rsidRDefault="00F2333A" w:rsidP="008E1201">
      <w:pPr>
        <w:pStyle w:val="Nadpis2"/>
      </w:pPr>
      <w:bookmarkStart w:id="59" w:name="_Toc152068907"/>
      <w:bookmarkStart w:id="60" w:name="_Toc69818345"/>
      <w:bookmarkStart w:id="61" w:name="_Toc525557217"/>
      <w:bookmarkStart w:id="62" w:name="_Hlk19181558"/>
      <w:bookmarkStart w:id="63" w:name="_Hlk505773261"/>
      <w:bookmarkStart w:id="64" w:name="_Hlk503860786"/>
      <w:bookmarkStart w:id="65" w:name="_Hlk503941893"/>
      <w:bookmarkEnd w:id="43"/>
      <w:bookmarkEnd w:id="44"/>
      <w:bookmarkEnd w:id="55"/>
      <w:bookmarkEnd w:id="57"/>
      <w:r w:rsidRPr="00130D6E">
        <w:t>SO 01 Plochy přírodní</w:t>
      </w:r>
      <w:bookmarkEnd w:id="59"/>
    </w:p>
    <w:p w14:paraId="2D76690C" w14:textId="3A4F1D88" w:rsidR="00F2333A" w:rsidRPr="00130D6E" w:rsidRDefault="00F2333A" w:rsidP="00B56684">
      <w:pPr>
        <w:pStyle w:val="Nadpis3"/>
      </w:pPr>
      <w:bookmarkStart w:id="66" w:name="_Toc152068908"/>
      <w:bookmarkStart w:id="67" w:name="_Hlk120528261"/>
      <w:bookmarkStart w:id="68" w:name="_Toc86920806"/>
      <w:r w:rsidRPr="00130D6E">
        <w:t>SO 01.1 Likvidace invazních druhů</w:t>
      </w:r>
      <w:bookmarkEnd w:id="66"/>
    </w:p>
    <w:p w14:paraId="18621747" w14:textId="77777777" w:rsidR="00703614" w:rsidRPr="00130D6E" w:rsidRDefault="00703614" w:rsidP="00703614">
      <w:bookmarkStart w:id="69" w:name="_Hlk120715264"/>
      <w:bookmarkEnd w:id="67"/>
      <w:r w:rsidRPr="00130D6E">
        <w:t>Celá řešená plocha je porostlá náletovými porosty javoru jasanolistého (</w:t>
      </w:r>
      <w:r w:rsidRPr="00130D6E">
        <w:rPr>
          <w:i/>
          <w:iCs/>
        </w:rPr>
        <w:t>Acer negundo</w:t>
      </w:r>
      <w:r w:rsidRPr="00130D6E">
        <w:t>), který ve vysoké míře roste i v nesekaných ruderálních porostech a dále se tak může rozšiřovat.  Dále se jedná o několik jedinců pajasanu žláznatého (</w:t>
      </w:r>
      <w:r w:rsidRPr="00130D6E">
        <w:rPr>
          <w:i/>
          <w:iCs/>
        </w:rPr>
        <w:t>Ailanthus altissima</w:t>
      </w:r>
      <w:r w:rsidRPr="00130D6E">
        <w:t>) a topolu kanadského (</w:t>
      </w:r>
      <w:r w:rsidRPr="00130D6E">
        <w:rPr>
          <w:i/>
          <w:iCs/>
        </w:rPr>
        <w:t>Populus x canadensis</w:t>
      </w:r>
      <w:r w:rsidRPr="00130D6E">
        <w:t xml:space="preserve">). </w:t>
      </w:r>
    </w:p>
    <w:p w14:paraId="708944C2" w14:textId="4C7538AE" w:rsidR="00B7237F" w:rsidRPr="00130D6E" w:rsidRDefault="00703614" w:rsidP="00B7237F">
      <w:pPr>
        <w:pStyle w:val="Textgeotest"/>
      </w:pPr>
      <w:r w:rsidRPr="00130D6E">
        <w:t xml:space="preserve">Monokultury vytváří také byliny, které se nekontrolovaně rozšiřují. </w:t>
      </w:r>
      <w:r w:rsidR="00EC132B">
        <w:t xml:space="preserve">Ve východní části území </w:t>
      </w:r>
      <w:r w:rsidRPr="00130D6E">
        <w:t>je rozšířen zlatobýl kanadský (</w:t>
      </w:r>
      <w:r w:rsidRPr="00130D6E">
        <w:rPr>
          <w:i/>
          <w:iCs/>
        </w:rPr>
        <w:t>Solidago canadensis</w:t>
      </w:r>
      <w:r w:rsidRPr="00130D6E">
        <w:t>) a spolu s astřičkou kopinatou (</w:t>
      </w:r>
      <w:r w:rsidRPr="00130D6E">
        <w:rPr>
          <w:i/>
          <w:iCs/>
        </w:rPr>
        <w:t>Symphyotrichum lanceolatum</w:t>
      </w:r>
      <w:r w:rsidRPr="00130D6E">
        <w:t xml:space="preserve">) </w:t>
      </w:r>
      <w:r w:rsidR="005D036F" w:rsidRPr="00130D6E">
        <w:t>vytváří</w:t>
      </w:r>
      <w:r w:rsidRPr="00130D6E">
        <w:t xml:space="preserve"> velkou pokryvnost a hodně biomasy – absence sečení zvyšuje jejich rozšiřování. </w:t>
      </w:r>
      <w:bookmarkEnd w:id="69"/>
    </w:p>
    <w:p w14:paraId="33D26999" w14:textId="18F55F1A" w:rsidR="0085521F" w:rsidRPr="00130D6E" w:rsidRDefault="00BA415C" w:rsidP="0085521F">
      <w:r w:rsidRPr="00130D6E">
        <w:t xml:space="preserve">Vzhledem k postupu prací na této lokalitě nelze dodržet postup stanovený standardem AOPK ČR SPPK D02 007 Likvidace vybraných invazních druhů rostlin, kdy je doporučeno u </w:t>
      </w:r>
      <w:r w:rsidRPr="00130D6E">
        <w:rPr>
          <w:i/>
          <w:iCs/>
        </w:rPr>
        <w:t>Acer negundo</w:t>
      </w:r>
      <w:r w:rsidRPr="00130D6E">
        <w:t xml:space="preserve"> a </w:t>
      </w:r>
      <w:r w:rsidRPr="00130D6E">
        <w:rPr>
          <w:i/>
          <w:iCs/>
        </w:rPr>
        <w:t>Ailanthus altissima</w:t>
      </w:r>
      <w:r w:rsidRPr="00130D6E">
        <w:t xml:space="preserve"> použít metodu kroužkování (cca 3 roky) nebo zatřít pařezy herbicidem. Zde dojde ke kácení dřevin a následnému odstranění pařezů tak</w:t>
      </w:r>
      <w:r w:rsidR="00E60328">
        <w:t>,</w:t>
      </w:r>
      <w:r w:rsidRPr="00130D6E">
        <w:t xml:space="preserve"> aby na ploše mohlo dojít k terénním úpravám.  Je nutné dbát na </w:t>
      </w:r>
      <w:r w:rsidR="0085521F" w:rsidRPr="00130D6E">
        <w:t>opatrné nakládání s rostlinným odpadem a zeminou kontaminovanou oddenky nebo semeny.</w:t>
      </w:r>
    </w:p>
    <w:p w14:paraId="60729BC7" w14:textId="184E2477" w:rsidR="00703614" w:rsidRPr="00130D6E" w:rsidRDefault="00703614" w:rsidP="00703614">
      <w:r w:rsidRPr="00130D6E">
        <w:t>Z pokácené hmoty bude oddělena hmota obsahující semena, která bude odvezena. Ostatní dřevěná hmota bude využita na místě. Kmeny a větší větve budou využity na zhotovení mobiliáře, větve budou štěpkovány. Štěpka bude využita k zamulčování závlahové mísy u výsadeb. Štěpka však musí být minimálně měsíc odleželá a projít fermentací. Štěpka nesmí obsahovat semena.</w:t>
      </w:r>
    </w:p>
    <w:p w14:paraId="27CEFEBB" w14:textId="2234DCB5" w:rsidR="00703614" w:rsidRPr="00130D6E" w:rsidRDefault="00703614" w:rsidP="00703614">
      <w:r w:rsidRPr="00130D6E">
        <w:t xml:space="preserve">Náletové dřeviny samozřejmě rostou i na sousedních pozemcích, proto je velká pravděpodobnost, že dřeviny budou znovu zplaňovat – je proto nutné udržovat plochy vhodným typem sečení a selektivní likvidací zmlazujících nežádoucích dřevin. </w:t>
      </w:r>
    </w:p>
    <w:p w14:paraId="1C51AF53" w14:textId="6C74F66F" w:rsidR="00703614" w:rsidRPr="00130D6E" w:rsidRDefault="00347B62" w:rsidP="00854B05">
      <w:r w:rsidRPr="00130D6E">
        <w:t xml:space="preserve">Návrh </w:t>
      </w:r>
      <w:r w:rsidR="00854B05" w:rsidRPr="00130D6E">
        <w:t xml:space="preserve">vychází ze </w:t>
      </w:r>
      <w:r w:rsidRPr="00130D6E">
        <w:t>zásah</w:t>
      </w:r>
      <w:r w:rsidR="00854B05" w:rsidRPr="00130D6E">
        <w:t>u</w:t>
      </w:r>
      <w:r w:rsidRPr="00130D6E">
        <w:t xml:space="preserve"> dan</w:t>
      </w:r>
      <w:r w:rsidR="00854B05" w:rsidRPr="00130D6E">
        <w:t>ém</w:t>
      </w:r>
      <w:r w:rsidRPr="00130D6E">
        <w:t xml:space="preserve"> v Investičním záměru, 2021 – pro který byl</w:t>
      </w:r>
      <w:r w:rsidR="00854B05" w:rsidRPr="00130D6E">
        <w:t>o vydáno závazné stanovisko Úřadem městské části Brno–Žabovřesky, odbor veřejných služeb pod ČJ: MCBZAB 04310/22/OVS/SVOL ze dne 10.5.2022. V tomto stanovisku byl vydán souhlas s kácením dřevin a byla stanovena náhradní výsadba (</w:t>
      </w:r>
      <w:r w:rsidR="00172BDA" w:rsidRPr="00130D6E">
        <w:t>viz</w:t>
      </w:r>
      <w:r w:rsidR="00130D6E">
        <w:t xml:space="preserve"> příloha</w:t>
      </w:r>
      <w:r w:rsidR="00172BDA" w:rsidRPr="00130D6E">
        <w:t xml:space="preserve"> E.1</w:t>
      </w:r>
      <w:r w:rsidR="00854B05" w:rsidRPr="00130D6E">
        <w:t xml:space="preserve">). </w:t>
      </w:r>
      <w:r w:rsidR="00703614" w:rsidRPr="00130D6E">
        <w:t>Jedn</w:t>
      </w:r>
      <w:r w:rsidR="00854B05" w:rsidRPr="00130D6E">
        <w:t>alo</w:t>
      </w:r>
      <w:r w:rsidR="00703614" w:rsidRPr="00130D6E">
        <w:t xml:space="preserve"> se celkem o 44 stromů s průměrem větším jak 25 cm a 3 stromovo-keřové skupiny </w:t>
      </w:r>
      <w:bookmarkStart w:id="70" w:name="_Hlk134697687"/>
      <w:r w:rsidR="00703614" w:rsidRPr="00130D6E">
        <w:t>o rozloze 3174</w:t>
      </w:r>
      <w:r w:rsidR="00E60328">
        <w:t>;</w:t>
      </w:r>
      <w:r w:rsidR="00703614" w:rsidRPr="00130D6E">
        <w:t xml:space="preserve"> 1989 a 2939 m</w:t>
      </w:r>
      <w:r w:rsidR="00703614" w:rsidRPr="00130D6E">
        <w:rPr>
          <w:vertAlign w:val="superscript"/>
        </w:rPr>
        <w:t>2</w:t>
      </w:r>
      <w:r w:rsidR="00703614" w:rsidRPr="00130D6E">
        <w:t xml:space="preserve"> </w:t>
      </w:r>
      <w:bookmarkEnd w:id="70"/>
      <w:r w:rsidR="00703614" w:rsidRPr="00130D6E">
        <w:t>na pozemcích p.č. 4872/1 a 4872/66 v k.ú. Žabovřesky.</w:t>
      </w:r>
    </w:p>
    <w:p w14:paraId="2A80A9EF" w14:textId="2503F24B" w:rsidR="00565F9B" w:rsidRPr="00130D6E" w:rsidRDefault="00565F9B" w:rsidP="00854B05"/>
    <w:p w14:paraId="4E6B779C" w14:textId="137CC33B" w:rsidR="004969F7" w:rsidRPr="008F7FB2" w:rsidRDefault="004969F7" w:rsidP="00565F9B">
      <w:pPr>
        <w:pBdr>
          <w:top w:val="single" w:sz="2" w:space="1" w:color="auto"/>
          <w:left w:val="single" w:sz="2" w:space="4" w:color="auto"/>
          <w:bottom w:val="single" w:sz="2" w:space="1" w:color="auto"/>
          <w:right w:val="single" w:sz="2" w:space="4" w:color="auto"/>
        </w:pBdr>
      </w:pPr>
      <w:bookmarkStart w:id="71" w:name="_Hlk134695816"/>
      <w:r w:rsidRPr="008F7FB2">
        <w:t>Oproti Investičnímu záměru je rozdíl v m</w:t>
      </w:r>
      <w:r w:rsidRPr="008F7FB2">
        <w:rPr>
          <w:vertAlign w:val="superscript"/>
        </w:rPr>
        <w:t>2</w:t>
      </w:r>
      <w:r w:rsidRPr="008F7FB2">
        <w:t xml:space="preserve"> stromo-keřových skupin (nyní 9 160 m</w:t>
      </w:r>
      <w:r w:rsidRPr="008F7FB2">
        <w:rPr>
          <w:vertAlign w:val="superscript"/>
        </w:rPr>
        <w:t>2</w:t>
      </w:r>
      <w:r w:rsidRPr="008F7FB2">
        <w:t xml:space="preserve">) a v počtu stromů se jedná celkem o </w:t>
      </w:r>
      <w:bookmarkStart w:id="72" w:name="_Hlk134697607"/>
      <w:r w:rsidRPr="008F7FB2">
        <w:t>2</w:t>
      </w:r>
      <w:r w:rsidR="009256FC" w:rsidRPr="008F7FB2">
        <w:t>7</w:t>
      </w:r>
      <w:r w:rsidRPr="008F7FB2">
        <w:t xml:space="preserve"> stromů, které mají </w:t>
      </w:r>
      <w:r w:rsidR="009256FC" w:rsidRPr="008F7FB2">
        <w:t xml:space="preserve">obvod nad 80 </w:t>
      </w:r>
      <w:r w:rsidRPr="008F7FB2">
        <w:t xml:space="preserve">cm. </w:t>
      </w:r>
      <w:bookmarkEnd w:id="72"/>
      <w:r w:rsidRPr="008F7FB2">
        <w:t>Tato odchylka je dána ponecháním ořešáků na místě.</w:t>
      </w:r>
    </w:p>
    <w:bookmarkEnd w:id="71"/>
    <w:p w14:paraId="0725ED6F" w14:textId="77777777" w:rsidR="009F442C" w:rsidRDefault="009F442C" w:rsidP="00854B05"/>
    <w:p w14:paraId="2F1083A3" w14:textId="5E1EE9D2" w:rsidR="00130D6E" w:rsidRPr="008F7FB2" w:rsidRDefault="00854B05" w:rsidP="00854B05">
      <w:r w:rsidRPr="008F7FB2">
        <w:t xml:space="preserve">Po prohlídce území projektanty byly </w:t>
      </w:r>
      <w:r w:rsidR="00130D6E" w:rsidRPr="008F7FB2">
        <w:t xml:space="preserve">na lokalitě </w:t>
      </w:r>
      <w:r w:rsidRPr="008F7FB2">
        <w:t xml:space="preserve">vytipovány </w:t>
      </w:r>
      <w:r w:rsidRPr="008F7FB2">
        <w:rPr>
          <w:b/>
          <w:bCs/>
        </w:rPr>
        <w:t>ořešáky</w:t>
      </w:r>
      <w:r w:rsidRPr="008F7FB2">
        <w:t xml:space="preserve"> (</w:t>
      </w:r>
      <w:r w:rsidRPr="008F7FB2">
        <w:rPr>
          <w:i/>
          <w:iCs/>
        </w:rPr>
        <w:t>Juglans regia</w:t>
      </w:r>
      <w:r w:rsidRPr="008F7FB2">
        <w:t>), u kterých bude snaha je v maximální míře zachovat. Jedná se o severovýchodní cíp stromové skupiny</w:t>
      </w:r>
      <w:r w:rsidR="00130D6E" w:rsidRPr="008F7FB2">
        <w:t xml:space="preserve"> v blízkosti </w:t>
      </w:r>
      <w:r w:rsidR="008F7FB2" w:rsidRPr="008F7FB2">
        <w:t xml:space="preserve">valu </w:t>
      </w:r>
      <w:r w:rsidR="00130D6E" w:rsidRPr="008F7FB2">
        <w:t>P2</w:t>
      </w:r>
      <w:r w:rsidR="00E60328">
        <w:t>.</w:t>
      </w:r>
    </w:p>
    <w:p w14:paraId="20A90B81" w14:textId="47D1BA80" w:rsidR="00854B05" w:rsidRPr="00130D6E" w:rsidRDefault="00854B05" w:rsidP="00854B05">
      <w:r w:rsidRPr="008F7FB2">
        <w:t>Další skupina ořešáků k ponechání se nachází na jihovýchodní straně, která navazuje na stávající zahrádkářskou oblast</w:t>
      </w:r>
      <w:r w:rsidR="00130D6E" w:rsidRPr="008F7FB2">
        <w:t>. P</w:t>
      </w:r>
      <w:r w:rsidRPr="008F7FB2">
        <w:t xml:space="preserve">onecháním několika dřevin </w:t>
      </w:r>
      <w:r w:rsidR="005F31CA" w:rsidRPr="008F7FB2">
        <w:t xml:space="preserve">zajistíme </w:t>
      </w:r>
      <w:r w:rsidRPr="008F7FB2">
        <w:t>odclonění</w:t>
      </w:r>
      <w:r w:rsidR="005F31CA" w:rsidRPr="008F7FB2">
        <w:t xml:space="preserve"> území</w:t>
      </w:r>
      <w:r w:rsidRPr="008F7FB2">
        <w:t xml:space="preserve"> do</w:t>
      </w:r>
      <w:r w:rsidRPr="00130D6E">
        <w:t xml:space="preserve"> doby, </w:t>
      </w:r>
      <w:bookmarkStart w:id="73" w:name="_Hlk135123908"/>
      <w:r w:rsidRPr="00130D6E">
        <w:t>než se zapojí nová vegetace</w:t>
      </w:r>
      <w:bookmarkEnd w:id="73"/>
      <w:r w:rsidRPr="00130D6E">
        <w:t xml:space="preserve">.  </w:t>
      </w:r>
    </w:p>
    <w:p w14:paraId="601BA8CF" w14:textId="77777777" w:rsidR="002922BD" w:rsidRDefault="00B44D0A" w:rsidP="00854B05">
      <w:r w:rsidRPr="00130D6E">
        <w:t>Inventarizační tabulka je součástí přílohy této technické zprávy.</w:t>
      </w:r>
      <w:r w:rsidR="00687C2F" w:rsidRPr="00130D6E">
        <w:t xml:space="preserve"> Inventarizace a návrh kácení j</w:t>
      </w:r>
      <w:r w:rsidR="009256FC" w:rsidRPr="00130D6E">
        <w:t>sou</w:t>
      </w:r>
      <w:r w:rsidR="00687C2F" w:rsidRPr="00130D6E">
        <w:t xml:space="preserve"> graficky zpracov</w:t>
      </w:r>
      <w:r w:rsidR="009256FC" w:rsidRPr="00130D6E">
        <w:t>ány</w:t>
      </w:r>
      <w:r w:rsidR="00687C2F" w:rsidRPr="00130D6E">
        <w:t xml:space="preserve"> v příloze </w:t>
      </w:r>
      <w:r w:rsidR="002922BD" w:rsidRPr="002922BD">
        <w:rPr>
          <w:i/>
          <w:iCs/>
        </w:rPr>
        <w:t>D.1.6 SO 01.1 Likvidace invazních druhů</w:t>
      </w:r>
      <w:r w:rsidR="002922BD">
        <w:t>.</w:t>
      </w:r>
    </w:p>
    <w:p w14:paraId="386F3E6E" w14:textId="77777777" w:rsidR="002922BD" w:rsidRDefault="002922BD" w:rsidP="00854B05"/>
    <w:p w14:paraId="6E5F77AD" w14:textId="604934D6" w:rsidR="00073F78" w:rsidRPr="005F31CA" w:rsidRDefault="00073F78" w:rsidP="00854B05">
      <w:r w:rsidRPr="00130D6E">
        <w:t xml:space="preserve">Kácení dřevin je vhodné provést v době vegetačního klidu, tj. od 1. 11. do 31. 3. běžného roku. Tím bude také zajištěna ochrana ptáků dle zákona o ochraně přírody, neboť dle § 5a tohoto zákona nesmí při realizaci záměru dojít k úmyslnému poškozování, ničení hnízd a vajec nebo </w:t>
      </w:r>
      <w:r w:rsidRPr="005F31CA">
        <w:t>odstraňování hnízd volně žijících ptáků a k úmyslnému usmrcování nebo odchytu volně žijících ptáků. V případě kácení dřevin v době hnízdění ptactva (tj. od 1. 4. do 31. 8. běžného roku) by bylo nutné porost nejprve prohlédnout, zda se na něm nevyskytují osídlená ptačí hnízda. V případě zjištění jejich výskytu je nutné s kácením počkat až do doby jejich vyhnízdění.</w:t>
      </w:r>
    </w:p>
    <w:p w14:paraId="737CD6C6" w14:textId="77777777" w:rsidR="00073F78" w:rsidRPr="005F31CA" w:rsidRDefault="00073F78" w:rsidP="00854B05"/>
    <w:p w14:paraId="32C77761" w14:textId="528D5681" w:rsidR="0085521F" w:rsidRPr="005F31CA" w:rsidRDefault="0085521F" w:rsidP="00854B05">
      <w:r w:rsidRPr="005F31CA">
        <w:t>Management</w:t>
      </w:r>
      <w:r w:rsidR="002922BD">
        <w:t xml:space="preserve"> likvidace invazních druhů</w:t>
      </w:r>
      <w:r w:rsidRPr="005F31CA">
        <w:t xml:space="preserve">: </w:t>
      </w:r>
    </w:p>
    <w:p w14:paraId="15E13B39" w14:textId="76027E5F" w:rsidR="00F2333A" w:rsidRDefault="0085521F" w:rsidP="00F2333A">
      <w:pPr>
        <w:rPr>
          <w:rFonts w:ascii="TimesNewRoman" w:hAnsi="TimesNewRoman" w:cs="TimesNewRoman"/>
          <w:lang w:eastAsia="cs-CZ"/>
        </w:rPr>
      </w:pPr>
      <w:r w:rsidRPr="002922BD">
        <w:rPr>
          <w:rFonts w:ascii="TimesNewRoman" w:hAnsi="TimesNewRoman" w:cs="TimesNewRoman"/>
          <w:lang w:eastAsia="cs-CZ"/>
        </w:rPr>
        <w:t>Pro management odstraněných dřevin je nezbytná následná 3–5letá péče.</w:t>
      </w:r>
    </w:p>
    <w:p w14:paraId="5C46CB3C" w14:textId="22EFB18A" w:rsidR="00B7186C" w:rsidRDefault="00B7186C">
      <w:pPr>
        <w:autoSpaceDE/>
        <w:autoSpaceDN/>
        <w:adjustRightInd/>
        <w:spacing w:before="0"/>
        <w:jc w:val="left"/>
        <w:rPr>
          <w:rFonts w:ascii="TimesNewRoman" w:hAnsi="TimesNewRoman" w:cs="TimesNewRoman"/>
          <w:lang w:eastAsia="cs-CZ"/>
        </w:rPr>
      </w:pPr>
      <w:r>
        <w:rPr>
          <w:rFonts w:ascii="TimesNewRoman" w:hAnsi="TimesNewRoman" w:cs="TimesNewRoman"/>
          <w:lang w:eastAsia="cs-CZ"/>
        </w:rPr>
        <w:br w:type="page"/>
      </w:r>
    </w:p>
    <w:p w14:paraId="7CA9B80B" w14:textId="77CB80EF" w:rsidR="00F2333A" w:rsidRDefault="00F2333A" w:rsidP="00B56684">
      <w:pPr>
        <w:pStyle w:val="Nadpis3"/>
      </w:pPr>
      <w:bookmarkStart w:id="74" w:name="_Toc152068909"/>
      <w:r w:rsidRPr="005F31CA">
        <w:t>SO 01.2 Tůň</w:t>
      </w:r>
      <w:bookmarkEnd w:id="74"/>
    </w:p>
    <w:p w14:paraId="2C76D729" w14:textId="06FAF5AB" w:rsidR="005F31CA" w:rsidRDefault="005F31CA" w:rsidP="005F31CA">
      <w:r>
        <w:t>Tento stavební objekt sestává z následujících částí:</w:t>
      </w:r>
    </w:p>
    <w:p w14:paraId="27B065AE" w14:textId="7962F003" w:rsidR="005F31CA" w:rsidRDefault="009F442C" w:rsidP="00557ECD">
      <w:pPr>
        <w:pStyle w:val="Odstavecseseznamem"/>
        <w:numPr>
          <w:ilvl w:val="0"/>
          <w:numId w:val="27"/>
        </w:numPr>
      </w:pPr>
      <w:bookmarkStart w:id="75" w:name="_Hlk133217375"/>
      <w:r>
        <w:t>T</w:t>
      </w:r>
      <w:r w:rsidR="005F31CA" w:rsidRPr="005F31CA">
        <w:t>ůň T1</w:t>
      </w:r>
    </w:p>
    <w:p w14:paraId="0EDA3BE2" w14:textId="77777777" w:rsidR="009F442C" w:rsidRPr="009F442C" w:rsidRDefault="009F442C" w:rsidP="00557ECD">
      <w:pPr>
        <w:pStyle w:val="Odstavecseseznamem"/>
        <w:numPr>
          <w:ilvl w:val="0"/>
          <w:numId w:val="27"/>
        </w:numPr>
      </w:pPr>
      <w:r w:rsidRPr="009F442C">
        <w:t>Litorální zóna pro tůň T1</w:t>
      </w:r>
    </w:p>
    <w:p w14:paraId="3A053CA1" w14:textId="53001758" w:rsidR="009F442C" w:rsidRPr="009F442C" w:rsidRDefault="009F442C" w:rsidP="00557ECD">
      <w:pPr>
        <w:pStyle w:val="Odstavecseseznamem"/>
        <w:numPr>
          <w:ilvl w:val="0"/>
          <w:numId w:val="27"/>
        </w:numPr>
      </w:pPr>
      <w:r w:rsidRPr="009F442C">
        <w:t>Přístup k vodní ploše</w:t>
      </w:r>
      <w:r w:rsidR="004B7666">
        <w:t>.</w:t>
      </w:r>
    </w:p>
    <w:bookmarkEnd w:id="75"/>
    <w:p w14:paraId="551E402B" w14:textId="7AD3DDF5" w:rsidR="00BB7915" w:rsidRPr="005F31CA" w:rsidRDefault="00BB7915" w:rsidP="00DA4FD4">
      <w:pPr>
        <w:pStyle w:val="Nadpis4"/>
      </w:pPr>
      <w:r w:rsidRPr="005F31CA">
        <w:t>Tůň T1</w:t>
      </w:r>
    </w:p>
    <w:p w14:paraId="08F03C3E" w14:textId="5369CB4D" w:rsidR="002922BD" w:rsidRDefault="00BB7915" w:rsidP="00BB7915">
      <w:pPr>
        <w:pStyle w:val="Default"/>
        <w:spacing w:before="120"/>
        <w:jc w:val="both"/>
        <w:rPr>
          <w:color w:val="auto"/>
          <w:lang w:eastAsia="en-US"/>
        </w:rPr>
      </w:pPr>
      <w:r w:rsidRPr="005F31CA">
        <w:rPr>
          <w:color w:val="auto"/>
          <w:lang w:eastAsia="en-US"/>
        </w:rPr>
        <w:t>Na parcele p. č. 4872/66, která je v majetku města Brna</w:t>
      </w:r>
      <w:r w:rsidR="002922BD">
        <w:rPr>
          <w:color w:val="auto"/>
          <w:lang w:eastAsia="en-US"/>
        </w:rPr>
        <w:t>, s</w:t>
      </w:r>
      <w:r w:rsidR="009F442C">
        <w:rPr>
          <w:color w:val="auto"/>
          <w:lang w:eastAsia="en-US"/>
        </w:rPr>
        <w:t xml:space="preserve"> vedenou </w:t>
      </w:r>
      <w:r w:rsidR="002922BD">
        <w:rPr>
          <w:color w:val="auto"/>
          <w:lang w:eastAsia="en-US"/>
        </w:rPr>
        <w:t xml:space="preserve">kulturou </w:t>
      </w:r>
      <w:r w:rsidRPr="005F31CA">
        <w:rPr>
          <w:color w:val="auto"/>
          <w:lang w:eastAsia="en-US"/>
        </w:rPr>
        <w:t>trvalý travní porost, budou provedeny terénní úpravy. V rámci těchto prací bude vybudována nová vodní plocha. Tvar a rozměry vodní plochy nejsou striktně určeny a mohou se upravit dle aktuálních potřeb na místě.</w:t>
      </w:r>
      <w:r w:rsidR="00CB54AE" w:rsidRPr="005F31CA">
        <w:rPr>
          <w:color w:val="auto"/>
          <w:lang w:eastAsia="en-US"/>
        </w:rPr>
        <w:t xml:space="preserve"> Vodní plocha nebude mít žádný přítok a odtok</w:t>
      </w:r>
      <w:r w:rsidR="002922BD">
        <w:rPr>
          <w:color w:val="auto"/>
          <w:lang w:eastAsia="en-US"/>
        </w:rPr>
        <w:t>, bude dotována podzemní vodou.</w:t>
      </w:r>
    </w:p>
    <w:p w14:paraId="13A39532" w14:textId="17C4B108" w:rsidR="00BB7915" w:rsidRPr="005F31CA" w:rsidRDefault="00BB7915" w:rsidP="00BB7915">
      <w:r w:rsidRPr="005F31CA">
        <w:t>Tůně jsou terénní prohlubně zaplněné vodou, které jsou nevypustitelné a nejsou tvořeny vzdouvacím účinkem hráze. U tůně může docházet k poměrně rychlému zazemňování. V okolním terénu může docházet k zamokření.</w:t>
      </w:r>
    </w:p>
    <w:p w14:paraId="2D822497" w14:textId="493D8814" w:rsidR="00BB7915" w:rsidRPr="00F92A73" w:rsidRDefault="00BB7915" w:rsidP="00BB7915">
      <w:pPr>
        <w:pStyle w:val="Default"/>
        <w:spacing w:before="120"/>
        <w:jc w:val="both"/>
        <w:rPr>
          <w:iCs/>
          <w:color w:val="auto"/>
        </w:rPr>
      </w:pPr>
      <w:r w:rsidRPr="00F92A73">
        <w:rPr>
          <w:iCs/>
          <w:color w:val="auto"/>
        </w:rPr>
        <w:t xml:space="preserve">V průběhu zemních prací je potřeba hlídat hladinu </w:t>
      </w:r>
      <w:r w:rsidR="00F92A73">
        <w:rPr>
          <w:iCs/>
          <w:color w:val="auto"/>
        </w:rPr>
        <w:t xml:space="preserve">podzemní </w:t>
      </w:r>
      <w:r w:rsidRPr="00F92A73">
        <w:rPr>
          <w:iCs/>
          <w:color w:val="auto"/>
        </w:rPr>
        <w:t>vody</w:t>
      </w:r>
      <w:r w:rsidR="00F92A73">
        <w:rPr>
          <w:iCs/>
          <w:color w:val="auto"/>
        </w:rPr>
        <w:t>,</w:t>
      </w:r>
      <w:r w:rsidRPr="00F92A73">
        <w:rPr>
          <w:iCs/>
          <w:color w:val="auto"/>
        </w:rPr>
        <w:t xml:space="preserve"> měřit její ustálenou hladinu</w:t>
      </w:r>
      <w:r w:rsidR="00F92A73">
        <w:rPr>
          <w:iCs/>
          <w:color w:val="auto"/>
        </w:rPr>
        <w:t xml:space="preserve"> </w:t>
      </w:r>
      <w:r w:rsidR="00F92A73" w:rsidRPr="00F92A73">
        <w:rPr>
          <w:iCs/>
          <w:color w:val="auto"/>
        </w:rPr>
        <w:t>a dle aktuálního stavu upravovat jednotlivé hloubky v tůni</w:t>
      </w:r>
      <w:r w:rsidRPr="00F92A73">
        <w:rPr>
          <w:iCs/>
          <w:color w:val="auto"/>
        </w:rPr>
        <w:t xml:space="preserve">. </w:t>
      </w:r>
    </w:p>
    <w:p w14:paraId="1373CDC8" w14:textId="77777777" w:rsidR="009F442C" w:rsidRDefault="00BB7915" w:rsidP="00BB7915">
      <w:pPr>
        <w:pStyle w:val="Default"/>
        <w:spacing w:before="120"/>
        <w:jc w:val="both"/>
        <w:rPr>
          <w:iCs/>
          <w:color w:val="auto"/>
          <w:highlight w:val="cyan"/>
        </w:rPr>
      </w:pPr>
      <w:r w:rsidRPr="00F92A73">
        <w:rPr>
          <w:iCs/>
          <w:color w:val="auto"/>
        </w:rPr>
        <w:t>Břehy tůně jsou navrženy ve sklonu 1:3 až 1:8.</w:t>
      </w:r>
    </w:p>
    <w:p w14:paraId="08BE25D1" w14:textId="5CAA280E" w:rsidR="009F442C" w:rsidRDefault="00BB7915" w:rsidP="00BB7915">
      <w:pPr>
        <w:pStyle w:val="Default"/>
        <w:spacing w:before="120"/>
        <w:jc w:val="both"/>
        <w:rPr>
          <w:iCs/>
          <w:color w:val="auto"/>
        </w:rPr>
      </w:pPr>
      <w:r w:rsidRPr="00B7186C">
        <w:rPr>
          <w:iCs/>
          <w:color w:val="auto"/>
        </w:rPr>
        <w:t>Dno</w:t>
      </w:r>
      <w:r w:rsidR="00327B41" w:rsidRPr="00B7186C">
        <w:rPr>
          <w:iCs/>
          <w:color w:val="auto"/>
        </w:rPr>
        <w:t xml:space="preserve"> při maximální hloubce 1,50 m</w:t>
      </w:r>
      <w:r w:rsidR="0085521F" w:rsidRPr="00B7186C">
        <w:rPr>
          <w:iCs/>
          <w:color w:val="auto"/>
        </w:rPr>
        <w:t xml:space="preserve"> je</w:t>
      </w:r>
      <w:r w:rsidRPr="00B7186C">
        <w:rPr>
          <w:iCs/>
          <w:color w:val="auto"/>
        </w:rPr>
        <w:t xml:space="preserve"> navrženo na kótě </w:t>
      </w:r>
      <w:r w:rsidR="00327B41" w:rsidRPr="00B7186C">
        <w:rPr>
          <w:iCs/>
          <w:color w:val="auto"/>
        </w:rPr>
        <w:t>205,85</w:t>
      </w:r>
      <w:r w:rsidRPr="00B7186C">
        <w:rPr>
          <w:iCs/>
          <w:color w:val="auto"/>
        </w:rPr>
        <w:t xml:space="preserve"> m n. m</w:t>
      </w:r>
      <w:r w:rsidR="009F442C" w:rsidRPr="00B7186C">
        <w:rPr>
          <w:iCs/>
          <w:color w:val="auto"/>
        </w:rPr>
        <w:t>.</w:t>
      </w:r>
    </w:p>
    <w:p w14:paraId="29F6E4EE" w14:textId="77777777" w:rsidR="009F442C" w:rsidRDefault="009F442C" w:rsidP="00BB7915">
      <w:pPr>
        <w:pStyle w:val="Default"/>
        <w:spacing w:before="120"/>
        <w:jc w:val="both"/>
        <w:rPr>
          <w:iCs/>
          <w:color w:val="auto"/>
        </w:rPr>
      </w:pPr>
      <w:r>
        <w:rPr>
          <w:iCs/>
          <w:color w:val="auto"/>
        </w:rPr>
        <w:t>D</w:t>
      </w:r>
      <w:r w:rsidR="00327B41" w:rsidRPr="005F31CA">
        <w:rPr>
          <w:iCs/>
          <w:color w:val="auto"/>
        </w:rPr>
        <w:t xml:space="preserve">no při maximální hloubce 0,75 m </w:t>
      </w:r>
      <w:r>
        <w:rPr>
          <w:iCs/>
          <w:color w:val="auto"/>
        </w:rPr>
        <w:t xml:space="preserve">je </w:t>
      </w:r>
      <w:r w:rsidR="00327B41" w:rsidRPr="005F31CA">
        <w:rPr>
          <w:iCs/>
          <w:color w:val="auto"/>
        </w:rPr>
        <w:t>navrženo na kótě 206,60 m n. m</w:t>
      </w:r>
      <w:r w:rsidR="00BB7915" w:rsidRPr="005F31CA">
        <w:rPr>
          <w:iCs/>
          <w:color w:val="auto"/>
        </w:rPr>
        <w:t>.</w:t>
      </w:r>
    </w:p>
    <w:p w14:paraId="71F6B122" w14:textId="03FBF978" w:rsidR="00BB7915" w:rsidRPr="00B114FA" w:rsidRDefault="00BB7915" w:rsidP="00BB7915">
      <w:pPr>
        <w:pStyle w:val="Default"/>
        <w:spacing w:before="120"/>
        <w:jc w:val="both"/>
        <w:rPr>
          <w:iCs/>
          <w:color w:val="auto"/>
        </w:rPr>
      </w:pPr>
      <w:r w:rsidRPr="00B114FA">
        <w:rPr>
          <w:iCs/>
          <w:color w:val="auto"/>
        </w:rPr>
        <w:t xml:space="preserve">Dno bude </w:t>
      </w:r>
      <w:r w:rsidR="00B114FA">
        <w:rPr>
          <w:iCs/>
          <w:color w:val="auto"/>
        </w:rPr>
        <w:t>vytvořeno nepravidelně, s</w:t>
      </w:r>
      <w:r w:rsidRPr="00B114FA">
        <w:rPr>
          <w:iCs/>
          <w:color w:val="auto"/>
        </w:rPr>
        <w:t> pomístně zahloubenými tůněmi</w:t>
      </w:r>
      <w:r w:rsidR="009F442C">
        <w:rPr>
          <w:iCs/>
          <w:color w:val="auto"/>
        </w:rPr>
        <w:t>,</w:t>
      </w:r>
      <w:r w:rsidRPr="00B114FA">
        <w:rPr>
          <w:iCs/>
          <w:color w:val="auto"/>
        </w:rPr>
        <w:t xml:space="preserve"> o hloubce </w:t>
      </w:r>
      <w:r w:rsidR="00327B41" w:rsidRPr="00B114FA">
        <w:rPr>
          <w:iCs/>
          <w:color w:val="auto"/>
        </w:rPr>
        <w:br/>
      </w:r>
      <w:r w:rsidRPr="00B114FA">
        <w:rPr>
          <w:iCs/>
          <w:color w:val="auto"/>
        </w:rPr>
        <w:t>cca 0,3</w:t>
      </w:r>
      <w:r w:rsidR="00327B41" w:rsidRPr="00B114FA">
        <w:rPr>
          <w:iCs/>
          <w:color w:val="auto"/>
        </w:rPr>
        <w:t>0</w:t>
      </w:r>
      <w:r w:rsidRPr="00B114FA">
        <w:rPr>
          <w:iCs/>
          <w:color w:val="auto"/>
        </w:rPr>
        <w:t xml:space="preserve"> m.</w:t>
      </w:r>
    </w:p>
    <w:p w14:paraId="1FF6640F" w14:textId="101F336A" w:rsidR="00BB7915" w:rsidRPr="00B114FA" w:rsidRDefault="00BB7915" w:rsidP="00BB7915">
      <w:pPr>
        <w:rPr>
          <w:iCs/>
        </w:rPr>
      </w:pPr>
      <w:r w:rsidRPr="00B114FA">
        <w:rPr>
          <w:iCs/>
        </w:rPr>
        <w:t>Břehy tůně T</w:t>
      </w:r>
      <w:r w:rsidR="00327B41" w:rsidRPr="00B114FA">
        <w:rPr>
          <w:iCs/>
        </w:rPr>
        <w:t>1</w:t>
      </w:r>
      <w:r w:rsidRPr="00B114FA">
        <w:rPr>
          <w:iCs/>
        </w:rPr>
        <w:t xml:space="preserve"> budou ohumusovány a osety travní směsí, která je vhodná do vlhkých poměrů. Travní směs na březích tůně bude také plnit ochrannou a protierozní funkci.</w:t>
      </w:r>
    </w:p>
    <w:p w14:paraId="65B6302D" w14:textId="2073A405" w:rsidR="00565F9B" w:rsidRDefault="00327B41" w:rsidP="00565F9B">
      <w:r w:rsidRPr="00B114FA">
        <w:t>V </w:t>
      </w:r>
      <w:r w:rsidR="00B114FA">
        <w:t>části</w:t>
      </w:r>
      <w:r w:rsidRPr="00B114FA">
        <w:t xml:space="preserve"> zpevněného přístupu k vodní ploše </w:t>
      </w:r>
      <w:r w:rsidR="009F442C">
        <w:t xml:space="preserve">jsou </w:t>
      </w:r>
      <w:r w:rsidRPr="00B114FA">
        <w:t xml:space="preserve">břehy </w:t>
      </w:r>
      <w:r w:rsidR="009F442C">
        <w:t xml:space="preserve">navrženy </w:t>
      </w:r>
      <w:r w:rsidRPr="00B114FA">
        <w:t>kolm</w:t>
      </w:r>
      <w:r w:rsidR="009F442C">
        <w:t>o</w:t>
      </w:r>
      <w:r w:rsidRPr="00B114FA">
        <w:t xml:space="preserve"> na dno tůně a budou zpevněny palisádou z dřevěných kůlů</w:t>
      </w:r>
      <w:r w:rsidR="00B114FA">
        <w:t>.</w:t>
      </w:r>
    </w:p>
    <w:p w14:paraId="23E5251B" w14:textId="77777777" w:rsidR="00BB7915" w:rsidRPr="00B114FA" w:rsidRDefault="00BB7915" w:rsidP="00327B41">
      <w:pPr>
        <w:rPr>
          <w:bCs/>
          <w:i/>
          <w:iCs/>
        </w:rPr>
      </w:pPr>
    </w:p>
    <w:tbl>
      <w:tblPr>
        <w:tblW w:w="5120" w:type="dxa"/>
        <w:tblCellMar>
          <w:left w:w="70" w:type="dxa"/>
          <w:right w:w="70" w:type="dxa"/>
        </w:tblCellMar>
        <w:tblLook w:val="04A0" w:firstRow="1" w:lastRow="0" w:firstColumn="1" w:lastColumn="0" w:noHBand="0" w:noVBand="1"/>
      </w:tblPr>
      <w:tblGrid>
        <w:gridCol w:w="2987"/>
        <w:gridCol w:w="2133"/>
      </w:tblGrid>
      <w:tr w:rsidR="00B114FA" w:rsidRPr="00B114FA" w14:paraId="7046F068" w14:textId="77777777" w:rsidTr="00FD46A0">
        <w:trPr>
          <w:trHeight w:val="283"/>
        </w:trPr>
        <w:tc>
          <w:tcPr>
            <w:tcW w:w="512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D271B16" w14:textId="481AF2E8" w:rsidR="00447726" w:rsidRPr="00B114FA" w:rsidRDefault="00447726" w:rsidP="00FD46A0">
            <w:pPr>
              <w:pStyle w:val="Textgeotest"/>
              <w:spacing w:after="60"/>
              <w:jc w:val="left"/>
              <w:rPr>
                <w:b/>
                <w:bCs/>
                <w:sz w:val="22"/>
                <w:szCs w:val="22"/>
                <w:lang w:eastAsia="cs-CZ"/>
              </w:rPr>
            </w:pPr>
            <w:r w:rsidRPr="00B114FA">
              <w:rPr>
                <w:b/>
                <w:bCs/>
                <w:sz w:val="22"/>
                <w:szCs w:val="22"/>
                <w:lang w:eastAsia="cs-CZ"/>
              </w:rPr>
              <w:t>Parametry tůně</w:t>
            </w:r>
            <w:r w:rsidR="00755340" w:rsidRPr="00B114FA">
              <w:rPr>
                <w:b/>
                <w:bCs/>
                <w:sz w:val="22"/>
                <w:szCs w:val="22"/>
                <w:lang w:eastAsia="cs-CZ"/>
              </w:rPr>
              <w:t xml:space="preserve"> T1</w:t>
            </w:r>
          </w:p>
        </w:tc>
      </w:tr>
      <w:tr w:rsidR="00B114FA" w:rsidRPr="00B114FA" w14:paraId="7BD1CFBD" w14:textId="77777777" w:rsidTr="00FD46A0">
        <w:trPr>
          <w:trHeight w:val="283"/>
        </w:trPr>
        <w:tc>
          <w:tcPr>
            <w:tcW w:w="2987" w:type="dxa"/>
            <w:tcBorders>
              <w:top w:val="nil"/>
              <w:left w:val="single" w:sz="4" w:space="0" w:color="auto"/>
              <w:bottom w:val="single" w:sz="4" w:space="0" w:color="auto"/>
              <w:right w:val="single" w:sz="4" w:space="0" w:color="auto"/>
            </w:tcBorders>
            <w:shd w:val="clear" w:color="auto" w:fill="auto"/>
            <w:noWrap/>
            <w:vAlign w:val="center"/>
            <w:hideMark/>
          </w:tcPr>
          <w:p w14:paraId="6C81C8AE" w14:textId="77777777" w:rsidR="00447726" w:rsidRPr="00B114FA" w:rsidRDefault="00447726" w:rsidP="00FD46A0">
            <w:pPr>
              <w:pStyle w:val="Textgeotest"/>
              <w:spacing w:after="60"/>
              <w:jc w:val="left"/>
              <w:rPr>
                <w:sz w:val="22"/>
                <w:szCs w:val="22"/>
                <w:lang w:eastAsia="cs-CZ"/>
              </w:rPr>
            </w:pPr>
            <w:r w:rsidRPr="00B114FA">
              <w:rPr>
                <w:sz w:val="22"/>
                <w:szCs w:val="22"/>
                <w:lang w:eastAsia="cs-CZ"/>
              </w:rPr>
              <w:t>Kóta hladiny</w:t>
            </w:r>
          </w:p>
        </w:tc>
        <w:tc>
          <w:tcPr>
            <w:tcW w:w="2133" w:type="dxa"/>
            <w:tcBorders>
              <w:top w:val="nil"/>
              <w:left w:val="nil"/>
              <w:bottom w:val="single" w:sz="4" w:space="0" w:color="auto"/>
              <w:right w:val="single" w:sz="4" w:space="0" w:color="auto"/>
            </w:tcBorders>
            <w:shd w:val="clear" w:color="auto" w:fill="auto"/>
            <w:noWrap/>
            <w:vAlign w:val="center"/>
            <w:hideMark/>
          </w:tcPr>
          <w:p w14:paraId="49FCA1A3" w14:textId="77777777" w:rsidR="00447726" w:rsidRPr="00B114FA" w:rsidRDefault="00447726" w:rsidP="00FD46A0">
            <w:pPr>
              <w:pStyle w:val="Textgeotest"/>
              <w:spacing w:after="60"/>
              <w:jc w:val="right"/>
              <w:rPr>
                <w:sz w:val="22"/>
                <w:szCs w:val="22"/>
                <w:lang w:eastAsia="cs-CZ"/>
              </w:rPr>
            </w:pPr>
            <w:r w:rsidRPr="00B114FA">
              <w:rPr>
                <w:sz w:val="22"/>
                <w:szCs w:val="22"/>
                <w:lang w:eastAsia="cs-CZ"/>
              </w:rPr>
              <w:t>207,35 m n. m.</w:t>
            </w:r>
          </w:p>
        </w:tc>
      </w:tr>
      <w:tr w:rsidR="00B114FA" w:rsidRPr="00B114FA" w14:paraId="64819F3F" w14:textId="77777777" w:rsidTr="00FD46A0">
        <w:trPr>
          <w:trHeight w:val="283"/>
        </w:trPr>
        <w:tc>
          <w:tcPr>
            <w:tcW w:w="2987" w:type="dxa"/>
            <w:tcBorders>
              <w:top w:val="nil"/>
              <w:left w:val="single" w:sz="4" w:space="0" w:color="auto"/>
              <w:bottom w:val="single" w:sz="4" w:space="0" w:color="auto"/>
              <w:right w:val="single" w:sz="4" w:space="0" w:color="auto"/>
            </w:tcBorders>
            <w:shd w:val="clear" w:color="auto" w:fill="auto"/>
            <w:noWrap/>
            <w:vAlign w:val="center"/>
            <w:hideMark/>
          </w:tcPr>
          <w:p w14:paraId="3B1B8A95" w14:textId="77777777" w:rsidR="00447726" w:rsidRPr="00B114FA" w:rsidRDefault="00447726" w:rsidP="00FD46A0">
            <w:pPr>
              <w:pStyle w:val="Textgeotest"/>
              <w:spacing w:after="60"/>
              <w:jc w:val="left"/>
              <w:rPr>
                <w:sz w:val="22"/>
                <w:szCs w:val="22"/>
                <w:lang w:eastAsia="cs-CZ"/>
              </w:rPr>
            </w:pPr>
            <w:r w:rsidRPr="00B114FA">
              <w:rPr>
                <w:sz w:val="22"/>
                <w:szCs w:val="22"/>
                <w:lang w:eastAsia="cs-CZ"/>
              </w:rPr>
              <w:t>Kóta nejhlubšího dna</w:t>
            </w:r>
          </w:p>
        </w:tc>
        <w:tc>
          <w:tcPr>
            <w:tcW w:w="2133" w:type="dxa"/>
            <w:tcBorders>
              <w:top w:val="nil"/>
              <w:left w:val="nil"/>
              <w:bottom w:val="single" w:sz="4" w:space="0" w:color="auto"/>
              <w:right w:val="single" w:sz="4" w:space="0" w:color="auto"/>
            </w:tcBorders>
            <w:shd w:val="clear" w:color="auto" w:fill="auto"/>
            <w:noWrap/>
            <w:vAlign w:val="center"/>
            <w:hideMark/>
          </w:tcPr>
          <w:p w14:paraId="2AA058F6" w14:textId="77777777" w:rsidR="00447726" w:rsidRPr="00B114FA" w:rsidRDefault="00447726" w:rsidP="00FD46A0">
            <w:pPr>
              <w:pStyle w:val="Textgeotest"/>
              <w:spacing w:after="60"/>
              <w:jc w:val="right"/>
              <w:rPr>
                <w:sz w:val="22"/>
                <w:szCs w:val="22"/>
                <w:lang w:eastAsia="cs-CZ"/>
              </w:rPr>
            </w:pPr>
            <w:r w:rsidRPr="00B114FA">
              <w:rPr>
                <w:sz w:val="22"/>
                <w:szCs w:val="22"/>
                <w:lang w:eastAsia="cs-CZ"/>
              </w:rPr>
              <w:t>205,85 m n. m.</w:t>
            </w:r>
          </w:p>
        </w:tc>
      </w:tr>
      <w:tr w:rsidR="00B114FA" w:rsidRPr="00B114FA" w14:paraId="43C75472" w14:textId="77777777" w:rsidTr="00FD46A0">
        <w:trPr>
          <w:trHeight w:val="283"/>
        </w:trPr>
        <w:tc>
          <w:tcPr>
            <w:tcW w:w="2987" w:type="dxa"/>
            <w:tcBorders>
              <w:top w:val="nil"/>
              <w:left w:val="single" w:sz="4" w:space="0" w:color="auto"/>
              <w:bottom w:val="single" w:sz="4" w:space="0" w:color="auto"/>
              <w:right w:val="single" w:sz="4" w:space="0" w:color="auto"/>
            </w:tcBorders>
            <w:shd w:val="clear" w:color="auto" w:fill="auto"/>
            <w:noWrap/>
            <w:vAlign w:val="center"/>
            <w:hideMark/>
          </w:tcPr>
          <w:p w14:paraId="5BC71179" w14:textId="77777777" w:rsidR="00447726" w:rsidRPr="00B114FA" w:rsidRDefault="00447726" w:rsidP="00FD46A0">
            <w:pPr>
              <w:pStyle w:val="Textgeotest"/>
              <w:spacing w:after="60"/>
              <w:jc w:val="left"/>
              <w:rPr>
                <w:sz w:val="22"/>
                <w:szCs w:val="22"/>
                <w:lang w:eastAsia="cs-CZ"/>
              </w:rPr>
            </w:pPr>
            <w:r w:rsidRPr="00B114FA">
              <w:rPr>
                <w:sz w:val="22"/>
                <w:szCs w:val="22"/>
                <w:lang w:eastAsia="cs-CZ"/>
              </w:rPr>
              <w:t>Maximální hloubka</w:t>
            </w:r>
          </w:p>
        </w:tc>
        <w:tc>
          <w:tcPr>
            <w:tcW w:w="2133" w:type="dxa"/>
            <w:tcBorders>
              <w:top w:val="nil"/>
              <w:left w:val="nil"/>
              <w:bottom w:val="single" w:sz="4" w:space="0" w:color="auto"/>
              <w:right w:val="single" w:sz="4" w:space="0" w:color="auto"/>
            </w:tcBorders>
            <w:shd w:val="clear" w:color="auto" w:fill="auto"/>
            <w:noWrap/>
            <w:vAlign w:val="center"/>
            <w:hideMark/>
          </w:tcPr>
          <w:p w14:paraId="7EF623C6" w14:textId="77777777" w:rsidR="00447726" w:rsidRPr="00B114FA" w:rsidRDefault="00447726" w:rsidP="00FD46A0">
            <w:pPr>
              <w:pStyle w:val="Textgeotest"/>
              <w:spacing w:after="60"/>
              <w:jc w:val="right"/>
              <w:rPr>
                <w:sz w:val="22"/>
                <w:szCs w:val="22"/>
                <w:lang w:eastAsia="cs-CZ"/>
              </w:rPr>
            </w:pPr>
            <w:r w:rsidRPr="00B114FA">
              <w:rPr>
                <w:sz w:val="22"/>
                <w:szCs w:val="22"/>
                <w:lang w:eastAsia="cs-CZ"/>
              </w:rPr>
              <w:t>1,50 m</w:t>
            </w:r>
          </w:p>
        </w:tc>
      </w:tr>
      <w:tr w:rsidR="00B114FA" w:rsidRPr="00B114FA" w14:paraId="2363BD6A" w14:textId="77777777" w:rsidTr="00FD46A0">
        <w:trPr>
          <w:trHeight w:val="283"/>
        </w:trPr>
        <w:tc>
          <w:tcPr>
            <w:tcW w:w="2987" w:type="dxa"/>
            <w:tcBorders>
              <w:top w:val="nil"/>
              <w:left w:val="single" w:sz="4" w:space="0" w:color="auto"/>
              <w:bottom w:val="single" w:sz="4" w:space="0" w:color="auto"/>
              <w:right w:val="single" w:sz="4" w:space="0" w:color="auto"/>
            </w:tcBorders>
            <w:shd w:val="clear" w:color="auto" w:fill="auto"/>
            <w:noWrap/>
            <w:vAlign w:val="center"/>
            <w:hideMark/>
          </w:tcPr>
          <w:p w14:paraId="50FF7A72" w14:textId="77777777" w:rsidR="00447726" w:rsidRPr="00B114FA" w:rsidRDefault="00447726" w:rsidP="00FD46A0">
            <w:pPr>
              <w:pStyle w:val="Textgeotest"/>
              <w:spacing w:after="60"/>
              <w:jc w:val="left"/>
              <w:rPr>
                <w:sz w:val="22"/>
                <w:szCs w:val="22"/>
                <w:lang w:eastAsia="cs-CZ"/>
              </w:rPr>
            </w:pPr>
            <w:r w:rsidRPr="00B114FA">
              <w:rPr>
                <w:sz w:val="22"/>
                <w:szCs w:val="22"/>
                <w:lang w:eastAsia="cs-CZ"/>
              </w:rPr>
              <w:t>Plocha hladiny</w:t>
            </w:r>
          </w:p>
        </w:tc>
        <w:tc>
          <w:tcPr>
            <w:tcW w:w="2133" w:type="dxa"/>
            <w:tcBorders>
              <w:top w:val="nil"/>
              <w:left w:val="nil"/>
              <w:bottom w:val="single" w:sz="4" w:space="0" w:color="auto"/>
              <w:right w:val="single" w:sz="4" w:space="0" w:color="auto"/>
            </w:tcBorders>
            <w:shd w:val="clear" w:color="auto" w:fill="auto"/>
            <w:noWrap/>
            <w:vAlign w:val="center"/>
            <w:hideMark/>
          </w:tcPr>
          <w:p w14:paraId="740949DE" w14:textId="039C0694" w:rsidR="00447726" w:rsidRPr="00B114FA" w:rsidRDefault="00447726" w:rsidP="00FD46A0">
            <w:pPr>
              <w:pStyle w:val="Textgeotest"/>
              <w:spacing w:after="60"/>
              <w:jc w:val="right"/>
              <w:rPr>
                <w:sz w:val="22"/>
                <w:szCs w:val="22"/>
                <w:lang w:eastAsia="cs-CZ"/>
              </w:rPr>
            </w:pPr>
            <w:r w:rsidRPr="00B114FA">
              <w:rPr>
                <w:sz w:val="22"/>
                <w:szCs w:val="22"/>
                <w:lang w:eastAsia="cs-CZ"/>
              </w:rPr>
              <w:t> </w:t>
            </w:r>
            <w:r w:rsidR="00E562EC" w:rsidRPr="00B114FA">
              <w:rPr>
                <w:sz w:val="22"/>
                <w:szCs w:val="22"/>
                <w:lang w:eastAsia="cs-CZ"/>
              </w:rPr>
              <w:t>1 117 m</w:t>
            </w:r>
            <w:r w:rsidR="00E562EC" w:rsidRPr="00B114FA">
              <w:rPr>
                <w:sz w:val="22"/>
                <w:szCs w:val="22"/>
                <w:vertAlign w:val="superscript"/>
                <w:lang w:eastAsia="cs-CZ"/>
              </w:rPr>
              <w:t>2</w:t>
            </w:r>
          </w:p>
        </w:tc>
      </w:tr>
      <w:tr w:rsidR="00B114FA" w:rsidRPr="00B114FA" w14:paraId="5E4AE516" w14:textId="77777777" w:rsidTr="00FD46A0">
        <w:trPr>
          <w:trHeight w:val="283"/>
        </w:trPr>
        <w:tc>
          <w:tcPr>
            <w:tcW w:w="2987" w:type="dxa"/>
            <w:tcBorders>
              <w:top w:val="nil"/>
              <w:left w:val="single" w:sz="4" w:space="0" w:color="auto"/>
              <w:bottom w:val="single" w:sz="4" w:space="0" w:color="auto"/>
              <w:right w:val="single" w:sz="4" w:space="0" w:color="auto"/>
            </w:tcBorders>
            <w:shd w:val="clear" w:color="auto" w:fill="auto"/>
            <w:noWrap/>
            <w:vAlign w:val="center"/>
            <w:hideMark/>
          </w:tcPr>
          <w:p w14:paraId="44665769" w14:textId="77777777" w:rsidR="00447726" w:rsidRPr="00B114FA" w:rsidRDefault="00447726" w:rsidP="00FD46A0">
            <w:pPr>
              <w:pStyle w:val="Textgeotest"/>
              <w:spacing w:after="60"/>
              <w:jc w:val="left"/>
              <w:rPr>
                <w:sz w:val="22"/>
                <w:szCs w:val="22"/>
                <w:lang w:eastAsia="cs-CZ"/>
              </w:rPr>
            </w:pPr>
            <w:r w:rsidRPr="00B114FA">
              <w:rPr>
                <w:sz w:val="22"/>
                <w:szCs w:val="22"/>
                <w:lang w:eastAsia="cs-CZ"/>
              </w:rPr>
              <w:t>Objem výkopu</w:t>
            </w:r>
          </w:p>
        </w:tc>
        <w:tc>
          <w:tcPr>
            <w:tcW w:w="2133" w:type="dxa"/>
            <w:tcBorders>
              <w:top w:val="nil"/>
              <w:left w:val="nil"/>
              <w:bottom w:val="single" w:sz="4" w:space="0" w:color="auto"/>
              <w:right w:val="single" w:sz="4" w:space="0" w:color="auto"/>
            </w:tcBorders>
            <w:shd w:val="clear" w:color="auto" w:fill="auto"/>
            <w:noWrap/>
            <w:vAlign w:val="center"/>
            <w:hideMark/>
          </w:tcPr>
          <w:p w14:paraId="2534310F" w14:textId="6DFBF3A6" w:rsidR="00447726" w:rsidRPr="00B114FA" w:rsidRDefault="00447726" w:rsidP="00FD46A0">
            <w:pPr>
              <w:pStyle w:val="Textgeotest"/>
              <w:spacing w:after="60"/>
              <w:jc w:val="right"/>
              <w:rPr>
                <w:sz w:val="22"/>
                <w:szCs w:val="22"/>
                <w:lang w:eastAsia="cs-CZ"/>
              </w:rPr>
            </w:pPr>
            <w:r w:rsidRPr="00B114FA">
              <w:rPr>
                <w:sz w:val="22"/>
                <w:szCs w:val="22"/>
                <w:lang w:eastAsia="cs-CZ"/>
              </w:rPr>
              <w:t> </w:t>
            </w:r>
            <w:r w:rsidR="00E562EC" w:rsidRPr="00B114FA">
              <w:rPr>
                <w:sz w:val="22"/>
                <w:szCs w:val="22"/>
                <w:lang w:eastAsia="cs-CZ"/>
              </w:rPr>
              <w:t>6</w:t>
            </w:r>
            <w:r w:rsidR="004B7666">
              <w:rPr>
                <w:sz w:val="22"/>
                <w:szCs w:val="22"/>
                <w:lang w:eastAsia="cs-CZ"/>
              </w:rPr>
              <w:t>64</w:t>
            </w:r>
            <w:r w:rsidR="00E562EC" w:rsidRPr="00B114FA">
              <w:rPr>
                <w:sz w:val="22"/>
                <w:szCs w:val="22"/>
                <w:lang w:eastAsia="cs-CZ"/>
              </w:rPr>
              <w:t xml:space="preserve"> m</w:t>
            </w:r>
            <w:r w:rsidR="00E562EC" w:rsidRPr="00B114FA">
              <w:rPr>
                <w:sz w:val="22"/>
                <w:szCs w:val="22"/>
                <w:vertAlign w:val="superscript"/>
                <w:lang w:eastAsia="cs-CZ"/>
              </w:rPr>
              <w:t>3</w:t>
            </w:r>
          </w:p>
        </w:tc>
      </w:tr>
    </w:tbl>
    <w:p w14:paraId="2F94AE00" w14:textId="7CBE3F04" w:rsidR="00F63034" w:rsidRPr="00B114FA" w:rsidRDefault="00447726" w:rsidP="00DA4FD4">
      <w:pPr>
        <w:pStyle w:val="Nadpis4"/>
      </w:pPr>
      <w:r w:rsidRPr="00B114FA">
        <w:t>Litorální zóna</w:t>
      </w:r>
      <w:r w:rsidR="00E057FA" w:rsidRPr="00B114FA">
        <w:t xml:space="preserve"> pro tůň T1</w:t>
      </w:r>
    </w:p>
    <w:p w14:paraId="5217B29F" w14:textId="2683D936" w:rsidR="00C113D3" w:rsidRPr="00B114FA" w:rsidRDefault="00C113D3" w:rsidP="00C113D3">
      <w:r w:rsidRPr="00B114FA">
        <w:t>V rámci biologické stabilizace a estetického a ekologického zhodnocení nového biotopu je navržena výsadba vegetace do litorální části</w:t>
      </w:r>
      <w:r w:rsidR="00F65A4E">
        <w:t xml:space="preserve"> tůně</w:t>
      </w:r>
      <w:r w:rsidRPr="00B114FA">
        <w:t>.</w:t>
      </w:r>
    </w:p>
    <w:p w14:paraId="722C6E4E" w14:textId="2E5332EB" w:rsidR="00C113D3" w:rsidRPr="00B114FA" w:rsidRDefault="00C113D3" w:rsidP="00C113D3">
      <w:r w:rsidRPr="00B114FA">
        <w:t>Neprůtočná tůň j</w:t>
      </w:r>
      <w:r w:rsidR="00E645EE" w:rsidRPr="00B114FA">
        <w:t>e</w:t>
      </w:r>
      <w:r w:rsidRPr="00B114FA">
        <w:t xml:space="preserve"> závislá na hladině podzemní vody a atmosférických srážkách. Vzhledem k diverzifikaci hloubky v tůni lze předpokládat, že dojde na stanovišti k rozvoji fauny</w:t>
      </w:r>
      <w:r w:rsidR="00F65A4E">
        <w:t xml:space="preserve">, </w:t>
      </w:r>
      <w:r w:rsidR="00F65A4E" w:rsidRPr="00F65A4E">
        <w:t xml:space="preserve">například </w:t>
      </w:r>
      <w:r w:rsidRPr="00F65A4E">
        <w:t>vážek, které pro vývoj larev potřebují tůně s hloubkou alespoň 1</w:t>
      </w:r>
      <w:r w:rsidR="00F65A4E">
        <w:t> </w:t>
      </w:r>
      <w:r w:rsidRPr="00F65A4E">
        <w:t xml:space="preserve">m. </w:t>
      </w:r>
      <w:r w:rsidR="00F65A4E">
        <w:t xml:space="preserve">Lokalita dále umožní </w:t>
      </w:r>
      <w:r w:rsidRPr="00F65A4E">
        <w:t>rozvoj žab a dalších obojživelníků</w:t>
      </w:r>
      <w:r w:rsidR="00F65A4E">
        <w:t>,</w:t>
      </w:r>
      <w:r w:rsidRPr="00F65A4E">
        <w:t xml:space="preserve"> a na nich vázaných predátorů. R</w:t>
      </w:r>
      <w:r w:rsidRPr="00B114FA">
        <w:t xml:space="preserve">ozvoji fauny pomůže také litorální část, </w:t>
      </w:r>
      <w:r w:rsidR="00B114FA">
        <w:t xml:space="preserve">ve které </w:t>
      </w:r>
      <w:r w:rsidRPr="00B114FA">
        <w:t>se mohou vyvíjet jednotlivá vývojová stádia</w:t>
      </w:r>
      <w:r w:rsidR="00B114FA">
        <w:t xml:space="preserve"> živočichů</w:t>
      </w:r>
      <w:r w:rsidRPr="00B114FA">
        <w:t xml:space="preserve">. </w:t>
      </w:r>
    </w:p>
    <w:p w14:paraId="2D909070" w14:textId="64AF4FA6" w:rsidR="00C113D3" w:rsidRPr="00B114FA" w:rsidRDefault="00C113D3" w:rsidP="00C113D3">
      <w:r w:rsidRPr="00B114FA">
        <w:t>Vodní a bahenní rostliny udržují zdravé prostředí ve vodě a v jejím okolí, přispívají k produkci kyslíku</w:t>
      </w:r>
      <w:r w:rsidR="00F65A4E">
        <w:t xml:space="preserve">, </w:t>
      </w:r>
      <w:r w:rsidRPr="00B114FA">
        <w:t>jsou důležitými konkurenty řas</w:t>
      </w:r>
      <w:r w:rsidR="00F65A4E">
        <w:t xml:space="preserve"> a </w:t>
      </w:r>
      <w:r w:rsidRPr="00B114FA">
        <w:t xml:space="preserve">podporují samočistící funkci v tůni. </w:t>
      </w:r>
      <w:r w:rsidR="00F65A4E">
        <w:t>Rostliny poskytují v</w:t>
      </w:r>
      <w:r w:rsidRPr="00B114FA">
        <w:t xml:space="preserve">odním živočichům úkryt, potravu a prostor pro rozmnožování, květy </w:t>
      </w:r>
      <w:r w:rsidR="00B114FA">
        <w:t xml:space="preserve">rostlin </w:t>
      </w:r>
      <w:r w:rsidRPr="00B114FA">
        <w:t xml:space="preserve">lákají hmyz. </w:t>
      </w:r>
    </w:p>
    <w:p w14:paraId="1E01D3F5" w14:textId="541FBD34" w:rsidR="00C113D3" w:rsidRDefault="00C113D3" w:rsidP="00C113D3">
      <w:r w:rsidRPr="00B114FA">
        <w:t xml:space="preserve">Plocha litorální části zabírá </w:t>
      </w:r>
      <w:r w:rsidR="00CB30F4">
        <w:rPr>
          <w:b/>
          <w:bCs/>
        </w:rPr>
        <w:t>135,1</w:t>
      </w:r>
      <w:r w:rsidRPr="00F65A4E">
        <w:rPr>
          <w:b/>
          <w:bCs/>
        </w:rPr>
        <w:t xml:space="preserve"> m</w:t>
      </w:r>
      <w:r w:rsidRPr="00F65A4E">
        <w:rPr>
          <w:b/>
          <w:bCs/>
          <w:vertAlign w:val="superscript"/>
        </w:rPr>
        <w:t>2</w:t>
      </w:r>
      <w:r w:rsidRPr="00B114FA">
        <w:t xml:space="preserve">. </w:t>
      </w:r>
      <w:r w:rsidR="00B114FA">
        <w:t>L</w:t>
      </w:r>
      <w:r w:rsidRPr="00B114FA">
        <w:t>itorální část nebude celá osázen</w:t>
      </w:r>
      <w:r w:rsidR="00F65A4E">
        <w:t>a</w:t>
      </w:r>
      <w:r w:rsidRPr="00B114FA">
        <w:t xml:space="preserve"> rostlinami, počítá se </w:t>
      </w:r>
      <w:r w:rsidR="00F77593">
        <w:t xml:space="preserve">se </w:t>
      </w:r>
      <w:r w:rsidRPr="00B114FA">
        <w:t>samovolným rozrůstáním rostlin a vytvořením zapojeného biotopu během několika let.</w:t>
      </w:r>
    </w:p>
    <w:p w14:paraId="60AA4301" w14:textId="77777777" w:rsidR="00F65A4E" w:rsidRPr="00B114FA" w:rsidRDefault="00F65A4E" w:rsidP="00C113D3"/>
    <w:p w14:paraId="472D2B7B" w14:textId="1A9A1B45" w:rsidR="00C113D3" w:rsidRPr="00B7186C" w:rsidRDefault="00C113D3" w:rsidP="00C113D3">
      <w:r w:rsidRPr="00B7186C">
        <w:t>Rostliny budou vysázeny ve sponu 5 ks/m</w:t>
      </w:r>
      <w:r w:rsidRPr="00B7186C">
        <w:rPr>
          <w:vertAlign w:val="superscript"/>
        </w:rPr>
        <w:t>2</w:t>
      </w:r>
      <w:r w:rsidRPr="00B7186C">
        <w:t xml:space="preserve"> v homogenních skupinkách. Konečný počet rostlin je závislý na </w:t>
      </w:r>
      <w:r w:rsidR="00F65A4E" w:rsidRPr="00B7186C">
        <w:t>cílové podobě vybudované t</w:t>
      </w:r>
      <w:r w:rsidRPr="00B7186C">
        <w:t xml:space="preserve">ůně a </w:t>
      </w:r>
      <w:r w:rsidR="00F65A4E" w:rsidRPr="00B7186C">
        <w:t xml:space="preserve">na </w:t>
      </w:r>
      <w:r w:rsidRPr="00B7186C">
        <w:t>skutečné hladin</w:t>
      </w:r>
      <w:r w:rsidR="00F65A4E" w:rsidRPr="00B7186C">
        <w:t xml:space="preserve">ě tůně po její realizaci. </w:t>
      </w:r>
      <w:r w:rsidRPr="00B7186C">
        <w:t xml:space="preserve">Navrženo k výsadbě je cca </w:t>
      </w:r>
      <w:r w:rsidR="00686E42" w:rsidRPr="00B7186C">
        <w:t>30</w:t>
      </w:r>
      <w:r w:rsidR="00B114FA" w:rsidRPr="00B7186C">
        <w:t>0</w:t>
      </w:r>
      <w:r w:rsidRPr="00B7186C">
        <w:t xml:space="preserve"> rostlin. </w:t>
      </w:r>
    </w:p>
    <w:p w14:paraId="2AE9E07B" w14:textId="77777777" w:rsidR="00C113D3" w:rsidRPr="00B114FA" w:rsidRDefault="00C113D3" w:rsidP="00C113D3">
      <w:r w:rsidRPr="00B7186C">
        <w:t>Litorální pásmo bude osázeno hygrofyty a hydrofyty uvedenými v následující tabulce.</w:t>
      </w:r>
      <w:r w:rsidRPr="00B114FA">
        <w:t xml:space="preserve"> </w:t>
      </w:r>
    </w:p>
    <w:p w14:paraId="61E9E08A" w14:textId="6457FB1D" w:rsidR="00DE006A" w:rsidRPr="00B114FA" w:rsidRDefault="00686E42" w:rsidP="0035391E">
      <w:pPr>
        <w:pStyle w:val="OBrTAb"/>
      </w:pPr>
      <w:r w:rsidRPr="00B114FA">
        <w:t>Navržený rostlinný materiál</w:t>
      </w:r>
      <w:r w:rsidR="00E057FA" w:rsidRPr="00B114FA">
        <w:t xml:space="preserve"> – tůň T1</w:t>
      </w:r>
    </w:p>
    <w:tbl>
      <w:tblPr>
        <w:tblStyle w:val="Mkatabulky"/>
        <w:tblW w:w="9067" w:type="dxa"/>
        <w:jc w:val="center"/>
        <w:tblLayout w:type="fixed"/>
        <w:tblLook w:val="04A0" w:firstRow="1" w:lastRow="0" w:firstColumn="1" w:lastColumn="0" w:noHBand="0" w:noVBand="1"/>
      </w:tblPr>
      <w:tblGrid>
        <w:gridCol w:w="3823"/>
        <w:gridCol w:w="1275"/>
        <w:gridCol w:w="1112"/>
        <w:gridCol w:w="986"/>
        <w:gridCol w:w="1021"/>
        <w:gridCol w:w="850"/>
      </w:tblGrid>
      <w:tr w:rsidR="00B114FA" w:rsidRPr="00B114FA" w14:paraId="3CB39973" w14:textId="77777777" w:rsidTr="00FD46A0">
        <w:trPr>
          <w:trHeight w:val="340"/>
          <w:jc w:val="center"/>
        </w:trPr>
        <w:tc>
          <w:tcPr>
            <w:tcW w:w="3823" w:type="dxa"/>
            <w:shd w:val="clear" w:color="auto" w:fill="F2F2F2" w:themeFill="background1" w:themeFillShade="F2"/>
            <w:vAlign w:val="center"/>
          </w:tcPr>
          <w:p w14:paraId="44C77D3E" w14:textId="77777777" w:rsidR="00C113D3" w:rsidRPr="00B114FA" w:rsidRDefault="00C113D3" w:rsidP="00984461">
            <w:pPr>
              <w:spacing w:after="60"/>
              <w:jc w:val="center"/>
              <w:rPr>
                <w:b/>
                <w:bCs/>
                <w:sz w:val="20"/>
                <w:szCs w:val="20"/>
              </w:rPr>
            </w:pPr>
            <w:r w:rsidRPr="00B114FA">
              <w:rPr>
                <w:b/>
                <w:bCs/>
                <w:sz w:val="20"/>
                <w:szCs w:val="20"/>
              </w:rPr>
              <w:t>Botanický název</w:t>
            </w:r>
          </w:p>
        </w:tc>
        <w:tc>
          <w:tcPr>
            <w:tcW w:w="1275" w:type="dxa"/>
            <w:shd w:val="clear" w:color="auto" w:fill="F2F2F2" w:themeFill="background1" w:themeFillShade="F2"/>
            <w:vAlign w:val="center"/>
          </w:tcPr>
          <w:p w14:paraId="341C9D2C" w14:textId="77777777" w:rsidR="00C113D3" w:rsidRPr="00B114FA" w:rsidRDefault="00C113D3" w:rsidP="00984461">
            <w:pPr>
              <w:spacing w:after="60"/>
              <w:jc w:val="center"/>
              <w:rPr>
                <w:b/>
                <w:bCs/>
                <w:sz w:val="20"/>
                <w:szCs w:val="20"/>
              </w:rPr>
            </w:pPr>
            <w:r w:rsidRPr="00B114FA">
              <w:rPr>
                <w:b/>
                <w:bCs/>
                <w:sz w:val="20"/>
                <w:szCs w:val="20"/>
              </w:rPr>
              <w:t>Výška rostliny</w:t>
            </w:r>
          </w:p>
        </w:tc>
        <w:tc>
          <w:tcPr>
            <w:tcW w:w="1112" w:type="dxa"/>
            <w:shd w:val="clear" w:color="auto" w:fill="F2F2F2" w:themeFill="background1" w:themeFillShade="F2"/>
            <w:vAlign w:val="center"/>
          </w:tcPr>
          <w:p w14:paraId="02097AD4" w14:textId="7E6F06B8" w:rsidR="00C113D3" w:rsidRPr="00B114FA" w:rsidRDefault="00C113D3" w:rsidP="00984461">
            <w:pPr>
              <w:spacing w:after="60"/>
              <w:jc w:val="center"/>
              <w:rPr>
                <w:b/>
                <w:bCs/>
                <w:sz w:val="20"/>
                <w:szCs w:val="20"/>
              </w:rPr>
            </w:pPr>
            <w:r w:rsidRPr="00B114FA">
              <w:rPr>
                <w:b/>
                <w:bCs/>
                <w:sz w:val="20"/>
                <w:szCs w:val="20"/>
              </w:rPr>
              <w:t>Hloubka</w:t>
            </w:r>
            <w:r w:rsidR="00FD46A0" w:rsidRPr="00B114FA">
              <w:rPr>
                <w:b/>
                <w:bCs/>
                <w:sz w:val="20"/>
                <w:szCs w:val="20"/>
              </w:rPr>
              <w:t xml:space="preserve"> </w:t>
            </w:r>
            <w:r w:rsidRPr="00B114FA">
              <w:rPr>
                <w:b/>
                <w:bCs/>
                <w:sz w:val="20"/>
                <w:szCs w:val="20"/>
              </w:rPr>
              <w:t>vody</w:t>
            </w:r>
          </w:p>
        </w:tc>
        <w:tc>
          <w:tcPr>
            <w:tcW w:w="986" w:type="dxa"/>
            <w:shd w:val="clear" w:color="auto" w:fill="F2F2F2" w:themeFill="background1" w:themeFillShade="F2"/>
            <w:vAlign w:val="center"/>
          </w:tcPr>
          <w:p w14:paraId="3135A57C" w14:textId="359F41FE" w:rsidR="00C113D3" w:rsidRPr="00B114FA" w:rsidRDefault="00C113D3" w:rsidP="00984461">
            <w:pPr>
              <w:spacing w:after="60"/>
              <w:jc w:val="center"/>
              <w:rPr>
                <w:b/>
                <w:bCs/>
                <w:sz w:val="20"/>
                <w:szCs w:val="20"/>
              </w:rPr>
            </w:pPr>
            <w:r w:rsidRPr="00B114FA">
              <w:rPr>
                <w:b/>
                <w:bCs/>
                <w:sz w:val="20"/>
                <w:szCs w:val="20"/>
              </w:rPr>
              <w:t>Velikost</w:t>
            </w:r>
            <w:r w:rsidR="00FD46A0" w:rsidRPr="00B114FA">
              <w:rPr>
                <w:b/>
                <w:bCs/>
                <w:sz w:val="20"/>
                <w:szCs w:val="20"/>
              </w:rPr>
              <w:t xml:space="preserve"> </w:t>
            </w:r>
            <w:r w:rsidRPr="00B114FA">
              <w:rPr>
                <w:b/>
                <w:bCs/>
                <w:sz w:val="20"/>
                <w:szCs w:val="20"/>
              </w:rPr>
              <w:t>sazenice</w:t>
            </w:r>
          </w:p>
        </w:tc>
        <w:tc>
          <w:tcPr>
            <w:tcW w:w="1021" w:type="dxa"/>
            <w:shd w:val="clear" w:color="auto" w:fill="F2F2F2" w:themeFill="background1" w:themeFillShade="F2"/>
            <w:vAlign w:val="center"/>
          </w:tcPr>
          <w:p w14:paraId="78563F36" w14:textId="3328C530" w:rsidR="00C113D3" w:rsidRPr="00B114FA" w:rsidRDefault="00C113D3" w:rsidP="00984461">
            <w:pPr>
              <w:spacing w:after="60"/>
              <w:jc w:val="center"/>
              <w:rPr>
                <w:b/>
                <w:bCs/>
                <w:sz w:val="20"/>
                <w:szCs w:val="20"/>
              </w:rPr>
            </w:pPr>
            <w:r w:rsidRPr="00B114FA">
              <w:rPr>
                <w:b/>
                <w:bCs/>
                <w:sz w:val="20"/>
                <w:szCs w:val="20"/>
              </w:rPr>
              <w:t>Počet ks</w:t>
            </w:r>
            <w:r w:rsidR="00FD46A0" w:rsidRPr="00B114FA">
              <w:rPr>
                <w:b/>
                <w:bCs/>
                <w:sz w:val="20"/>
                <w:szCs w:val="20"/>
              </w:rPr>
              <w:t xml:space="preserve"> </w:t>
            </w:r>
            <w:r w:rsidRPr="00B114FA">
              <w:rPr>
                <w:b/>
                <w:bCs/>
                <w:sz w:val="20"/>
                <w:szCs w:val="20"/>
              </w:rPr>
              <w:t>celkem</w:t>
            </w:r>
          </w:p>
        </w:tc>
        <w:tc>
          <w:tcPr>
            <w:tcW w:w="850" w:type="dxa"/>
            <w:shd w:val="clear" w:color="auto" w:fill="F2F2F2" w:themeFill="background1" w:themeFillShade="F2"/>
            <w:vAlign w:val="center"/>
          </w:tcPr>
          <w:p w14:paraId="1FC3FC52" w14:textId="1D3AFADD" w:rsidR="00C113D3" w:rsidRPr="00B114FA" w:rsidRDefault="00DE006A" w:rsidP="00984461">
            <w:pPr>
              <w:spacing w:after="60"/>
              <w:jc w:val="center"/>
              <w:rPr>
                <w:b/>
                <w:bCs/>
                <w:sz w:val="20"/>
                <w:szCs w:val="20"/>
              </w:rPr>
            </w:pPr>
            <w:r w:rsidRPr="00B114FA">
              <w:rPr>
                <w:b/>
                <w:bCs/>
                <w:sz w:val="20"/>
                <w:szCs w:val="20"/>
              </w:rPr>
              <w:t>P</w:t>
            </w:r>
            <w:r w:rsidR="00C113D3" w:rsidRPr="00B114FA">
              <w:rPr>
                <w:b/>
                <w:bCs/>
                <w:sz w:val="20"/>
                <w:szCs w:val="20"/>
              </w:rPr>
              <w:t>locha v m</w:t>
            </w:r>
            <w:r w:rsidR="00C113D3" w:rsidRPr="00B114FA">
              <w:rPr>
                <w:b/>
                <w:bCs/>
                <w:sz w:val="20"/>
                <w:szCs w:val="20"/>
                <w:vertAlign w:val="superscript"/>
              </w:rPr>
              <w:t>2</w:t>
            </w:r>
          </w:p>
        </w:tc>
      </w:tr>
      <w:tr w:rsidR="00B114FA" w:rsidRPr="00B114FA" w14:paraId="17405361" w14:textId="77777777" w:rsidTr="00984461">
        <w:trPr>
          <w:trHeight w:val="340"/>
          <w:jc w:val="center"/>
        </w:trPr>
        <w:tc>
          <w:tcPr>
            <w:tcW w:w="3823" w:type="dxa"/>
            <w:vAlign w:val="center"/>
          </w:tcPr>
          <w:p w14:paraId="5112AB71" w14:textId="77777777" w:rsidR="00C113D3" w:rsidRPr="00B114FA" w:rsidRDefault="00C113D3" w:rsidP="00984461">
            <w:pPr>
              <w:spacing w:after="60"/>
              <w:jc w:val="left"/>
              <w:rPr>
                <w:sz w:val="22"/>
                <w:szCs w:val="22"/>
              </w:rPr>
            </w:pPr>
            <w:r w:rsidRPr="00B114FA">
              <w:rPr>
                <w:i/>
                <w:iCs/>
                <w:sz w:val="22"/>
                <w:szCs w:val="22"/>
              </w:rPr>
              <w:t>Acorus calamus</w:t>
            </w:r>
            <w:r w:rsidRPr="00B114FA">
              <w:rPr>
                <w:sz w:val="22"/>
                <w:szCs w:val="22"/>
              </w:rPr>
              <w:t xml:space="preserve"> (puškvorec obecný)</w:t>
            </w:r>
          </w:p>
        </w:tc>
        <w:tc>
          <w:tcPr>
            <w:tcW w:w="1275" w:type="dxa"/>
            <w:vAlign w:val="center"/>
          </w:tcPr>
          <w:p w14:paraId="5447DFA6" w14:textId="77777777" w:rsidR="00C113D3" w:rsidRPr="00B114FA" w:rsidRDefault="00C113D3" w:rsidP="00984461">
            <w:pPr>
              <w:spacing w:after="60"/>
              <w:jc w:val="center"/>
              <w:rPr>
                <w:sz w:val="22"/>
                <w:szCs w:val="22"/>
              </w:rPr>
            </w:pPr>
            <w:r w:rsidRPr="00B114FA">
              <w:rPr>
                <w:sz w:val="22"/>
                <w:szCs w:val="22"/>
              </w:rPr>
              <w:t>100 cm</w:t>
            </w:r>
          </w:p>
        </w:tc>
        <w:tc>
          <w:tcPr>
            <w:tcW w:w="1112" w:type="dxa"/>
            <w:vAlign w:val="center"/>
          </w:tcPr>
          <w:p w14:paraId="645BB5B9" w14:textId="77777777" w:rsidR="00C113D3" w:rsidRPr="00B114FA" w:rsidRDefault="00C113D3" w:rsidP="00984461">
            <w:pPr>
              <w:spacing w:after="60"/>
              <w:jc w:val="center"/>
              <w:rPr>
                <w:sz w:val="22"/>
                <w:szCs w:val="22"/>
              </w:rPr>
            </w:pPr>
            <w:r w:rsidRPr="00B114FA">
              <w:rPr>
                <w:sz w:val="22"/>
                <w:szCs w:val="22"/>
              </w:rPr>
              <w:t>0–30 cm</w:t>
            </w:r>
          </w:p>
        </w:tc>
        <w:tc>
          <w:tcPr>
            <w:tcW w:w="986" w:type="dxa"/>
            <w:vAlign w:val="center"/>
          </w:tcPr>
          <w:p w14:paraId="2D5772EB"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0EE06CC1" w14:textId="35E6807A" w:rsidR="00C113D3" w:rsidRPr="00B114FA" w:rsidRDefault="00C113D3" w:rsidP="00984461">
            <w:pPr>
              <w:spacing w:after="60"/>
              <w:jc w:val="center"/>
              <w:rPr>
                <w:sz w:val="22"/>
                <w:szCs w:val="22"/>
              </w:rPr>
            </w:pPr>
            <w:r w:rsidRPr="00B114FA">
              <w:rPr>
                <w:sz w:val="22"/>
                <w:szCs w:val="22"/>
              </w:rPr>
              <w:t>26</w:t>
            </w:r>
          </w:p>
        </w:tc>
        <w:tc>
          <w:tcPr>
            <w:tcW w:w="850" w:type="dxa"/>
            <w:vAlign w:val="center"/>
          </w:tcPr>
          <w:p w14:paraId="52B8D140" w14:textId="1372CA5D" w:rsidR="00C113D3" w:rsidRPr="00B114FA" w:rsidRDefault="00C113D3" w:rsidP="00984461">
            <w:pPr>
              <w:spacing w:after="60"/>
              <w:jc w:val="center"/>
              <w:rPr>
                <w:sz w:val="22"/>
                <w:szCs w:val="22"/>
              </w:rPr>
            </w:pPr>
            <w:r w:rsidRPr="00B114FA">
              <w:rPr>
                <w:sz w:val="22"/>
                <w:szCs w:val="22"/>
              </w:rPr>
              <w:t>5</w:t>
            </w:r>
          </w:p>
        </w:tc>
      </w:tr>
      <w:tr w:rsidR="00B114FA" w:rsidRPr="00B114FA" w14:paraId="6BFF664A" w14:textId="77777777" w:rsidTr="00984461">
        <w:trPr>
          <w:trHeight w:val="340"/>
          <w:jc w:val="center"/>
        </w:trPr>
        <w:tc>
          <w:tcPr>
            <w:tcW w:w="3823" w:type="dxa"/>
            <w:vAlign w:val="center"/>
          </w:tcPr>
          <w:p w14:paraId="19CB5C86" w14:textId="77777777" w:rsidR="00C113D3" w:rsidRPr="00B114FA" w:rsidRDefault="00C113D3" w:rsidP="00984461">
            <w:pPr>
              <w:spacing w:after="60"/>
              <w:jc w:val="left"/>
              <w:rPr>
                <w:sz w:val="22"/>
                <w:szCs w:val="22"/>
              </w:rPr>
            </w:pPr>
            <w:r w:rsidRPr="00B114FA">
              <w:rPr>
                <w:i/>
                <w:iCs/>
                <w:sz w:val="22"/>
                <w:szCs w:val="22"/>
              </w:rPr>
              <w:t xml:space="preserve">Ranunculus lingua </w:t>
            </w:r>
            <w:r w:rsidRPr="00B114FA">
              <w:rPr>
                <w:sz w:val="22"/>
                <w:szCs w:val="22"/>
              </w:rPr>
              <w:t>(pryskyřník velký)</w:t>
            </w:r>
          </w:p>
        </w:tc>
        <w:tc>
          <w:tcPr>
            <w:tcW w:w="1275" w:type="dxa"/>
            <w:vAlign w:val="center"/>
          </w:tcPr>
          <w:p w14:paraId="29A94192" w14:textId="77777777" w:rsidR="00C113D3" w:rsidRPr="00B114FA" w:rsidRDefault="00C113D3" w:rsidP="00984461">
            <w:pPr>
              <w:spacing w:after="60"/>
              <w:jc w:val="center"/>
              <w:rPr>
                <w:sz w:val="22"/>
                <w:szCs w:val="22"/>
              </w:rPr>
            </w:pPr>
            <w:r w:rsidRPr="00B114FA">
              <w:rPr>
                <w:sz w:val="22"/>
                <w:szCs w:val="22"/>
              </w:rPr>
              <w:t>60–120 cm</w:t>
            </w:r>
          </w:p>
        </w:tc>
        <w:tc>
          <w:tcPr>
            <w:tcW w:w="1112" w:type="dxa"/>
            <w:vAlign w:val="center"/>
          </w:tcPr>
          <w:p w14:paraId="5D453D0D" w14:textId="77777777" w:rsidR="00C113D3" w:rsidRPr="00B114FA" w:rsidRDefault="00C113D3" w:rsidP="00984461">
            <w:pPr>
              <w:spacing w:after="60"/>
              <w:jc w:val="center"/>
              <w:rPr>
                <w:sz w:val="22"/>
                <w:szCs w:val="22"/>
              </w:rPr>
            </w:pPr>
            <w:r w:rsidRPr="00B114FA">
              <w:rPr>
                <w:sz w:val="22"/>
                <w:szCs w:val="22"/>
              </w:rPr>
              <w:t>0–30 cm</w:t>
            </w:r>
          </w:p>
        </w:tc>
        <w:tc>
          <w:tcPr>
            <w:tcW w:w="986" w:type="dxa"/>
            <w:vAlign w:val="center"/>
          </w:tcPr>
          <w:p w14:paraId="444412B5"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028E94AE" w14:textId="38C89AF5" w:rsidR="00C113D3" w:rsidRPr="00B114FA" w:rsidRDefault="00C113D3" w:rsidP="00984461">
            <w:pPr>
              <w:spacing w:after="60"/>
              <w:jc w:val="center"/>
              <w:rPr>
                <w:sz w:val="22"/>
                <w:szCs w:val="22"/>
              </w:rPr>
            </w:pPr>
            <w:r w:rsidRPr="00B114FA">
              <w:rPr>
                <w:sz w:val="22"/>
                <w:szCs w:val="22"/>
              </w:rPr>
              <w:t>26</w:t>
            </w:r>
          </w:p>
        </w:tc>
        <w:tc>
          <w:tcPr>
            <w:tcW w:w="850" w:type="dxa"/>
            <w:vAlign w:val="center"/>
          </w:tcPr>
          <w:p w14:paraId="32EA9268" w14:textId="21417823" w:rsidR="00C113D3" w:rsidRPr="00B114FA" w:rsidRDefault="00C113D3" w:rsidP="00984461">
            <w:pPr>
              <w:spacing w:after="60"/>
              <w:jc w:val="center"/>
              <w:rPr>
                <w:sz w:val="22"/>
                <w:szCs w:val="22"/>
              </w:rPr>
            </w:pPr>
            <w:r w:rsidRPr="00B114FA">
              <w:rPr>
                <w:sz w:val="22"/>
                <w:szCs w:val="22"/>
              </w:rPr>
              <w:t>5</w:t>
            </w:r>
          </w:p>
        </w:tc>
      </w:tr>
      <w:tr w:rsidR="00B114FA" w:rsidRPr="00B114FA" w14:paraId="16024519" w14:textId="77777777" w:rsidTr="00984461">
        <w:trPr>
          <w:trHeight w:val="340"/>
          <w:jc w:val="center"/>
        </w:trPr>
        <w:tc>
          <w:tcPr>
            <w:tcW w:w="3823" w:type="dxa"/>
            <w:vAlign w:val="center"/>
          </w:tcPr>
          <w:p w14:paraId="400412CE" w14:textId="77777777" w:rsidR="00C113D3" w:rsidRPr="00B114FA" w:rsidRDefault="00C113D3" w:rsidP="00984461">
            <w:pPr>
              <w:spacing w:after="60"/>
              <w:jc w:val="left"/>
              <w:rPr>
                <w:b/>
                <w:bCs/>
                <w:sz w:val="22"/>
                <w:szCs w:val="22"/>
              </w:rPr>
            </w:pPr>
            <w:r w:rsidRPr="00B114FA">
              <w:rPr>
                <w:i/>
                <w:iCs/>
                <w:sz w:val="22"/>
                <w:szCs w:val="22"/>
              </w:rPr>
              <w:t>Butomus umbelatus</w:t>
            </w:r>
            <w:r w:rsidRPr="00B114FA">
              <w:rPr>
                <w:sz w:val="22"/>
                <w:szCs w:val="22"/>
              </w:rPr>
              <w:t xml:space="preserve"> (šmel okoličnatý)</w:t>
            </w:r>
          </w:p>
        </w:tc>
        <w:tc>
          <w:tcPr>
            <w:tcW w:w="1275" w:type="dxa"/>
            <w:vAlign w:val="center"/>
          </w:tcPr>
          <w:p w14:paraId="77522E4B" w14:textId="77777777" w:rsidR="00C113D3" w:rsidRPr="00B114FA" w:rsidRDefault="00C113D3" w:rsidP="00984461">
            <w:pPr>
              <w:spacing w:after="60"/>
              <w:jc w:val="center"/>
              <w:rPr>
                <w:sz w:val="22"/>
                <w:szCs w:val="22"/>
              </w:rPr>
            </w:pPr>
            <w:r w:rsidRPr="00B114FA">
              <w:rPr>
                <w:sz w:val="22"/>
                <w:szCs w:val="22"/>
              </w:rPr>
              <w:t>150 cm</w:t>
            </w:r>
          </w:p>
        </w:tc>
        <w:tc>
          <w:tcPr>
            <w:tcW w:w="1112" w:type="dxa"/>
            <w:vAlign w:val="center"/>
          </w:tcPr>
          <w:p w14:paraId="26C6DBB3" w14:textId="77777777" w:rsidR="00C113D3" w:rsidRPr="00B114FA" w:rsidRDefault="00C113D3" w:rsidP="00984461">
            <w:pPr>
              <w:spacing w:after="60"/>
              <w:jc w:val="center"/>
              <w:rPr>
                <w:sz w:val="22"/>
                <w:szCs w:val="22"/>
              </w:rPr>
            </w:pPr>
            <w:r w:rsidRPr="00B114FA">
              <w:rPr>
                <w:sz w:val="22"/>
                <w:szCs w:val="22"/>
              </w:rPr>
              <w:t>5–40 cm</w:t>
            </w:r>
          </w:p>
        </w:tc>
        <w:tc>
          <w:tcPr>
            <w:tcW w:w="986" w:type="dxa"/>
            <w:vAlign w:val="center"/>
          </w:tcPr>
          <w:p w14:paraId="35E71D99"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7E673990" w14:textId="3F787D5F" w:rsidR="00C113D3" w:rsidRPr="00B114FA" w:rsidRDefault="00C113D3" w:rsidP="00984461">
            <w:pPr>
              <w:spacing w:after="60"/>
              <w:jc w:val="center"/>
              <w:rPr>
                <w:sz w:val="22"/>
                <w:szCs w:val="22"/>
              </w:rPr>
            </w:pPr>
            <w:r w:rsidRPr="00B114FA">
              <w:rPr>
                <w:sz w:val="22"/>
                <w:szCs w:val="22"/>
              </w:rPr>
              <w:t>26</w:t>
            </w:r>
          </w:p>
        </w:tc>
        <w:tc>
          <w:tcPr>
            <w:tcW w:w="850" w:type="dxa"/>
            <w:vAlign w:val="center"/>
          </w:tcPr>
          <w:p w14:paraId="59185859" w14:textId="15D1BC79" w:rsidR="00C113D3" w:rsidRPr="00B114FA" w:rsidRDefault="00C113D3" w:rsidP="00984461">
            <w:pPr>
              <w:spacing w:after="60"/>
              <w:jc w:val="center"/>
              <w:rPr>
                <w:sz w:val="22"/>
                <w:szCs w:val="22"/>
              </w:rPr>
            </w:pPr>
            <w:r w:rsidRPr="00B114FA">
              <w:rPr>
                <w:sz w:val="22"/>
                <w:szCs w:val="22"/>
              </w:rPr>
              <w:t>5</w:t>
            </w:r>
          </w:p>
        </w:tc>
      </w:tr>
      <w:tr w:rsidR="00B114FA" w:rsidRPr="00B114FA" w14:paraId="28C6A0B4" w14:textId="77777777" w:rsidTr="00984461">
        <w:trPr>
          <w:trHeight w:val="340"/>
          <w:jc w:val="center"/>
        </w:trPr>
        <w:tc>
          <w:tcPr>
            <w:tcW w:w="3823" w:type="dxa"/>
            <w:vAlign w:val="center"/>
          </w:tcPr>
          <w:p w14:paraId="70217FBC" w14:textId="77777777" w:rsidR="00C113D3" w:rsidRPr="00B114FA" w:rsidRDefault="00C113D3" w:rsidP="00984461">
            <w:pPr>
              <w:spacing w:after="60"/>
              <w:jc w:val="left"/>
              <w:rPr>
                <w:sz w:val="22"/>
                <w:szCs w:val="22"/>
              </w:rPr>
            </w:pPr>
            <w:r w:rsidRPr="00B114FA">
              <w:rPr>
                <w:i/>
                <w:iCs/>
                <w:sz w:val="22"/>
                <w:szCs w:val="22"/>
              </w:rPr>
              <w:t>Hippuris vulgaris</w:t>
            </w:r>
            <w:r w:rsidRPr="00B114FA">
              <w:rPr>
                <w:sz w:val="22"/>
                <w:szCs w:val="22"/>
              </w:rPr>
              <w:t xml:space="preserve"> (prustka obecná)</w:t>
            </w:r>
          </w:p>
        </w:tc>
        <w:tc>
          <w:tcPr>
            <w:tcW w:w="1275" w:type="dxa"/>
            <w:vAlign w:val="center"/>
          </w:tcPr>
          <w:p w14:paraId="502E3D37" w14:textId="77777777" w:rsidR="00C113D3" w:rsidRPr="00B114FA" w:rsidRDefault="00C113D3" w:rsidP="00984461">
            <w:pPr>
              <w:spacing w:after="60"/>
              <w:jc w:val="center"/>
              <w:rPr>
                <w:sz w:val="22"/>
                <w:szCs w:val="22"/>
              </w:rPr>
            </w:pPr>
            <w:r w:rsidRPr="00B114FA">
              <w:rPr>
                <w:sz w:val="22"/>
                <w:szCs w:val="22"/>
              </w:rPr>
              <w:t>150 cm</w:t>
            </w:r>
          </w:p>
        </w:tc>
        <w:tc>
          <w:tcPr>
            <w:tcW w:w="1112" w:type="dxa"/>
            <w:vAlign w:val="center"/>
          </w:tcPr>
          <w:p w14:paraId="18EF52CE" w14:textId="77777777" w:rsidR="00C113D3" w:rsidRPr="00B114FA" w:rsidRDefault="00C113D3" w:rsidP="00984461">
            <w:pPr>
              <w:spacing w:after="60"/>
              <w:jc w:val="center"/>
              <w:rPr>
                <w:sz w:val="22"/>
                <w:szCs w:val="22"/>
              </w:rPr>
            </w:pPr>
            <w:r w:rsidRPr="00B114FA">
              <w:rPr>
                <w:sz w:val="22"/>
                <w:szCs w:val="22"/>
              </w:rPr>
              <w:t>0–50 cm</w:t>
            </w:r>
          </w:p>
        </w:tc>
        <w:tc>
          <w:tcPr>
            <w:tcW w:w="986" w:type="dxa"/>
            <w:vAlign w:val="center"/>
          </w:tcPr>
          <w:p w14:paraId="30486AED"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653AC184" w14:textId="07CB7944" w:rsidR="00C113D3" w:rsidRPr="00B114FA" w:rsidRDefault="00C113D3" w:rsidP="00984461">
            <w:pPr>
              <w:spacing w:after="60"/>
              <w:jc w:val="center"/>
              <w:rPr>
                <w:sz w:val="22"/>
                <w:szCs w:val="22"/>
              </w:rPr>
            </w:pPr>
            <w:r w:rsidRPr="00B114FA">
              <w:rPr>
                <w:sz w:val="22"/>
                <w:szCs w:val="22"/>
              </w:rPr>
              <w:t>40</w:t>
            </w:r>
          </w:p>
        </w:tc>
        <w:tc>
          <w:tcPr>
            <w:tcW w:w="850" w:type="dxa"/>
            <w:vAlign w:val="center"/>
          </w:tcPr>
          <w:p w14:paraId="1A1EC05E" w14:textId="496F8E14" w:rsidR="00C113D3" w:rsidRPr="00B114FA" w:rsidRDefault="00C113D3" w:rsidP="00984461">
            <w:pPr>
              <w:spacing w:after="60"/>
              <w:jc w:val="center"/>
              <w:rPr>
                <w:sz w:val="22"/>
                <w:szCs w:val="22"/>
              </w:rPr>
            </w:pPr>
            <w:r w:rsidRPr="00B114FA">
              <w:rPr>
                <w:sz w:val="22"/>
                <w:szCs w:val="22"/>
              </w:rPr>
              <w:t>5</w:t>
            </w:r>
          </w:p>
        </w:tc>
      </w:tr>
      <w:tr w:rsidR="00B114FA" w:rsidRPr="00B114FA" w14:paraId="358DE3D9" w14:textId="77777777" w:rsidTr="00984461">
        <w:trPr>
          <w:trHeight w:val="340"/>
          <w:jc w:val="center"/>
        </w:trPr>
        <w:tc>
          <w:tcPr>
            <w:tcW w:w="3823" w:type="dxa"/>
            <w:vAlign w:val="center"/>
          </w:tcPr>
          <w:p w14:paraId="670FE8F6" w14:textId="77777777" w:rsidR="00C113D3" w:rsidRPr="00B114FA" w:rsidRDefault="00C113D3" w:rsidP="00984461">
            <w:pPr>
              <w:spacing w:after="60"/>
              <w:jc w:val="left"/>
              <w:rPr>
                <w:sz w:val="22"/>
                <w:szCs w:val="22"/>
              </w:rPr>
            </w:pPr>
            <w:r w:rsidRPr="00B114FA">
              <w:rPr>
                <w:i/>
                <w:iCs/>
                <w:sz w:val="22"/>
                <w:szCs w:val="22"/>
              </w:rPr>
              <w:t>Schoenoplectus lacustris</w:t>
            </w:r>
            <w:r w:rsidRPr="00B114FA">
              <w:rPr>
                <w:sz w:val="22"/>
                <w:szCs w:val="22"/>
              </w:rPr>
              <w:t xml:space="preserve"> (skřípinec jezerní)</w:t>
            </w:r>
          </w:p>
        </w:tc>
        <w:tc>
          <w:tcPr>
            <w:tcW w:w="1275" w:type="dxa"/>
            <w:vAlign w:val="center"/>
          </w:tcPr>
          <w:p w14:paraId="686921D2" w14:textId="77777777" w:rsidR="00C113D3" w:rsidRPr="00B114FA" w:rsidRDefault="00C113D3" w:rsidP="00984461">
            <w:pPr>
              <w:spacing w:after="60"/>
              <w:jc w:val="center"/>
              <w:rPr>
                <w:sz w:val="22"/>
                <w:szCs w:val="22"/>
              </w:rPr>
            </w:pPr>
            <w:r w:rsidRPr="00B114FA">
              <w:rPr>
                <w:sz w:val="22"/>
                <w:szCs w:val="22"/>
              </w:rPr>
              <w:t>200 cm</w:t>
            </w:r>
          </w:p>
        </w:tc>
        <w:tc>
          <w:tcPr>
            <w:tcW w:w="1112" w:type="dxa"/>
            <w:vAlign w:val="center"/>
          </w:tcPr>
          <w:p w14:paraId="24436A2E" w14:textId="77777777" w:rsidR="00C113D3" w:rsidRPr="00B114FA" w:rsidRDefault="00C113D3" w:rsidP="00984461">
            <w:pPr>
              <w:spacing w:after="60"/>
              <w:jc w:val="center"/>
              <w:rPr>
                <w:sz w:val="22"/>
                <w:szCs w:val="22"/>
              </w:rPr>
            </w:pPr>
            <w:r w:rsidRPr="00B114FA">
              <w:rPr>
                <w:sz w:val="22"/>
                <w:szCs w:val="22"/>
              </w:rPr>
              <w:t>5–60 cm</w:t>
            </w:r>
          </w:p>
        </w:tc>
        <w:tc>
          <w:tcPr>
            <w:tcW w:w="986" w:type="dxa"/>
            <w:vAlign w:val="center"/>
          </w:tcPr>
          <w:p w14:paraId="494D27F9"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30035D51" w14:textId="4DB5D37D" w:rsidR="00C113D3" w:rsidRPr="00B114FA" w:rsidRDefault="00C113D3" w:rsidP="00984461">
            <w:pPr>
              <w:spacing w:after="60"/>
              <w:jc w:val="center"/>
              <w:rPr>
                <w:sz w:val="22"/>
                <w:szCs w:val="22"/>
              </w:rPr>
            </w:pPr>
            <w:r w:rsidRPr="00B114FA">
              <w:rPr>
                <w:sz w:val="22"/>
                <w:szCs w:val="22"/>
              </w:rPr>
              <w:t>40</w:t>
            </w:r>
          </w:p>
        </w:tc>
        <w:tc>
          <w:tcPr>
            <w:tcW w:w="850" w:type="dxa"/>
            <w:vAlign w:val="center"/>
          </w:tcPr>
          <w:p w14:paraId="0C1FA872" w14:textId="405E3184" w:rsidR="00C113D3" w:rsidRPr="00B114FA" w:rsidRDefault="00C113D3" w:rsidP="00984461">
            <w:pPr>
              <w:spacing w:after="60"/>
              <w:jc w:val="center"/>
              <w:rPr>
                <w:sz w:val="22"/>
                <w:szCs w:val="22"/>
              </w:rPr>
            </w:pPr>
            <w:r w:rsidRPr="00B114FA">
              <w:rPr>
                <w:sz w:val="22"/>
                <w:szCs w:val="22"/>
              </w:rPr>
              <w:t>5</w:t>
            </w:r>
          </w:p>
        </w:tc>
      </w:tr>
      <w:tr w:rsidR="00B114FA" w:rsidRPr="00B114FA" w14:paraId="268691A9" w14:textId="77777777" w:rsidTr="00984461">
        <w:trPr>
          <w:trHeight w:val="340"/>
          <w:jc w:val="center"/>
        </w:trPr>
        <w:tc>
          <w:tcPr>
            <w:tcW w:w="3823" w:type="dxa"/>
            <w:vAlign w:val="center"/>
          </w:tcPr>
          <w:p w14:paraId="1F6ACBC8" w14:textId="77777777" w:rsidR="00C113D3" w:rsidRPr="00B114FA" w:rsidRDefault="00C113D3" w:rsidP="00984461">
            <w:pPr>
              <w:spacing w:after="60"/>
              <w:jc w:val="left"/>
              <w:rPr>
                <w:i/>
                <w:iCs/>
                <w:sz w:val="22"/>
                <w:szCs w:val="22"/>
              </w:rPr>
            </w:pPr>
            <w:r w:rsidRPr="00B114FA">
              <w:rPr>
                <w:i/>
                <w:iCs/>
                <w:sz w:val="22"/>
                <w:szCs w:val="22"/>
              </w:rPr>
              <w:t>Iris pseudacorus</w:t>
            </w:r>
            <w:r w:rsidRPr="00B114FA">
              <w:rPr>
                <w:sz w:val="22"/>
                <w:szCs w:val="22"/>
              </w:rPr>
              <w:t xml:space="preserve"> (kosatec žlutý)</w:t>
            </w:r>
          </w:p>
        </w:tc>
        <w:tc>
          <w:tcPr>
            <w:tcW w:w="1275" w:type="dxa"/>
            <w:vAlign w:val="center"/>
          </w:tcPr>
          <w:p w14:paraId="5F188A3A" w14:textId="77777777" w:rsidR="00C113D3" w:rsidRPr="00B114FA" w:rsidRDefault="00C113D3" w:rsidP="00984461">
            <w:pPr>
              <w:spacing w:after="60"/>
              <w:jc w:val="center"/>
              <w:rPr>
                <w:sz w:val="22"/>
                <w:szCs w:val="22"/>
              </w:rPr>
            </w:pPr>
            <w:r w:rsidRPr="00B114FA">
              <w:rPr>
                <w:sz w:val="22"/>
                <w:szCs w:val="22"/>
              </w:rPr>
              <w:t>50–150 cm</w:t>
            </w:r>
          </w:p>
        </w:tc>
        <w:tc>
          <w:tcPr>
            <w:tcW w:w="1112" w:type="dxa"/>
            <w:vAlign w:val="center"/>
          </w:tcPr>
          <w:p w14:paraId="4B7BB35A" w14:textId="77777777" w:rsidR="00C113D3" w:rsidRPr="00B114FA" w:rsidRDefault="00C113D3" w:rsidP="00984461">
            <w:pPr>
              <w:spacing w:after="60"/>
              <w:jc w:val="center"/>
              <w:rPr>
                <w:sz w:val="22"/>
                <w:szCs w:val="22"/>
              </w:rPr>
            </w:pPr>
            <w:r w:rsidRPr="00B114FA">
              <w:rPr>
                <w:sz w:val="22"/>
                <w:szCs w:val="22"/>
              </w:rPr>
              <w:t>0–30 cm</w:t>
            </w:r>
          </w:p>
        </w:tc>
        <w:tc>
          <w:tcPr>
            <w:tcW w:w="986" w:type="dxa"/>
            <w:vAlign w:val="center"/>
          </w:tcPr>
          <w:p w14:paraId="639C6D31"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0315E76B" w14:textId="0EB8DB26" w:rsidR="00C113D3" w:rsidRPr="00B114FA" w:rsidRDefault="00C113D3" w:rsidP="00984461">
            <w:pPr>
              <w:spacing w:after="60"/>
              <w:jc w:val="center"/>
              <w:rPr>
                <w:sz w:val="22"/>
                <w:szCs w:val="22"/>
              </w:rPr>
            </w:pPr>
            <w:r w:rsidRPr="00B114FA">
              <w:rPr>
                <w:sz w:val="22"/>
                <w:szCs w:val="22"/>
              </w:rPr>
              <w:t>26</w:t>
            </w:r>
          </w:p>
        </w:tc>
        <w:tc>
          <w:tcPr>
            <w:tcW w:w="850" w:type="dxa"/>
            <w:vAlign w:val="center"/>
          </w:tcPr>
          <w:p w14:paraId="7A5B9596" w14:textId="702CFD81" w:rsidR="00C113D3" w:rsidRPr="00B114FA" w:rsidRDefault="00C113D3" w:rsidP="00984461">
            <w:pPr>
              <w:spacing w:after="60"/>
              <w:jc w:val="center"/>
              <w:rPr>
                <w:sz w:val="22"/>
                <w:szCs w:val="22"/>
              </w:rPr>
            </w:pPr>
            <w:r w:rsidRPr="00B114FA">
              <w:rPr>
                <w:sz w:val="22"/>
                <w:szCs w:val="22"/>
              </w:rPr>
              <w:t>5</w:t>
            </w:r>
          </w:p>
        </w:tc>
      </w:tr>
      <w:tr w:rsidR="00B114FA" w:rsidRPr="00B114FA" w14:paraId="37B4CCE1" w14:textId="77777777" w:rsidTr="00984461">
        <w:trPr>
          <w:trHeight w:val="340"/>
          <w:jc w:val="center"/>
        </w:trPr>
        <w:tc>
          <w:tcPr>
            <w:tcW w:w="3823" w:type="dxa"/>
            <w:vAlign w:val="center"/>
          </w:tcPr>
          <w:p w14:paraId="138EB5AC" w14:textId="77777777" w:rsidR="00C113D3" w:rsidRPr="00B114FA" w:rsidRDefault="00C113D3" w:rsidP="00984461">
            <w:pPr>
              <w:spacing w:after="60"/>
              <w:jc w:val="left"/>
              <w:rPr>
                <w:i/>
                <w:iCs/>
                <w:sz w:val="22"/>
                <w:szCs w:val="22"/>
              </w:rPr>
            </w:pPr>
            <w:r w:rsidRPr="00B114FA">
              <w:rPr>
                <w:i/>
                <w:iCs/>
                <w:sz w:val="22"/>
                <w:szCs w:val="22"/>
              </w:rPr>
              <w:t>Typha angustifolia</w:t>
            </w:r>
            <w:r w:rsidRPr="00B114FA">
              <w:rPr>
                <w:sz w:val="22"/>
                <w:szCs w:val="22"/>
              </w:rPr>
              <w:t xml:space="preserve"> (orobinec úzkolistý)</w:t>
            </w:r>
          </w:p>
        </w:tc>
        <w:tc>
          <w:tcPr>
            <w:tcW w:w="1275" w:type="dxa"/>
            <w:vAlign w:val="center"/>
          </w:tcPr>
          <w:p w14:paraId="64DC4094" w14:textId="77777777" w:rsidR="00C113D3" w:rsidRPr="00B114FA" w:rsidRDefault="00C113D3" w:rsidP="00984461">
            <w:pPr>
              <w:spacing w:after="60"/>
              <w:jc w:val="center"/>
              <w:rPr>
                <w:sz w:val="22"/>
                <w:szCs w:val="22"/>
              </w:rPr>
            </w:pPr>
            <w:r w:rsidRPr="00B114FA">
              <w:rPr>
                <w:sz w:val="22"/>
                <w:szCs w:val="22"/>
              </w:rPr>
              <w:t>250 cm</w:t>
            </w:r>
          </w:p>
        </w:tc>
        <w:tc>
          <w:tcPr>
            <w:tcW w:w="1112" w:type="dxa"/>
            <w:vAlign w:val="center"/>
          </w:tcPr>
          <w:p w14:paraId="70A65756" w14:textId="77777777" w:rsidR="00C113D3" w:rsidRPr="00B114FA" w:rsidRDefault="00C113D3" w:rsidP="00984461">
            <w:pPr>
              <w:spacing w:after="60"/>
              <w:jc w:val="center"/>
              <w:rPr>
                <w:sz w:val="22"/>
                <w:szCs w:val="22"/>
              </w:rPr>
            </w:pPr>
            <w:r w:rsidRPr="00B114FA">
              <w:rPr>
                <w:sz w:val="22"/>
                <w:szCs w:val="22"/>
              </w:rPr>
              <w:t>0–100 cm</w:t>
            </w:r>
          </w:p>
        </w:tc>
        <w:tc>
          <w:tcPr>
            <w:tcW w:w="986" w:type="dxa"/>
            <w:vAlign w:val="center"/>
          </w:tcPr>
          <w:p w14:paraId="38717BD3"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74A8119C" w14:textId="2BFB8F2C" w:rsidR="00C113D3" w:rsidRPr="00B114FA" w:rsidRDefault="00C113D3" w:rsidP="00984461">
            <w:pPr>
              <w:spacing w:after="60"/>
              <w:jc w:val="center"/>
              <w:rPr>
                <w:sz w:val="22"/>
                <w:szCs w:val="22"/>
              </w:rPr>
            </w:pPr>
            <w:r w:rsidRPr="00B114FA">
              <w:rPr>
                <w:sz w:val="22"/>
                <w:szCs w:val="22"/>
              </w:rPr>
              <w:t>50</w:t>
            </w:r>
          </w:p>
        </w:tc>
        <w:tc>
          <w:tcPr>
            <w:tcW w:w="850" w:type="dxa"/>
            <w:vAlign w:val="center"/>
          </w:tcPr>
          <w:p w14:paraId="6EB88435" w14:textId="6A419644" w:rsidR="00C113D3" w:rsidRPr="00B114FA" w:rsidRDefault="00C113D3" w:rsidP="00984461">
            <w:pPr>
              <w:spacing w:after="60"/>
              <w:jc w:val="center"/>
              <w:rPr>
                <w:sz w:val="22"/>
                <w:szCs w:val="22"/>
              </w:rPr>
            </w:pPr>
            <w:r w:rsidRPr="00B114FA">
              <w:rPr>
                <w:sz w:val="22"/>
                <w:szCs w:val="22"/>
              </w:rPr>
              <w:t>10</w:t>
            </w:r>
          </w:p>
        </w:tc>
      </w:tr>
      <w:tr w:rsidR="00B114FA" w:rsidRPr="00B114FA" w14:paraId="05154C62" w14:textId="77777777" w:rsidTr="00984461">
        <w:trPr>
          <w:trHeight w:val="340"/>
          <w:jc w:val="center"/>
        </w:trPr>
        <w:tc>
          <w:tcPr>
            <w:tcW w:w="3823" w:type="dxa"/>
            <w:vAlign w:val="center"/>
          </w:tcPr>
          <w:p w14:paraId="2E24B5AC" w14:textId="77777777" w:rsidR="00C113D3" w:rsidRPr="00B114FA" w:rsidRDefault="00C113D3" w:rsidP="00984461">
            <w:pPr>
              <w:spacing w:after="60"/>
              <w:jc w:val="left"/>
              <w:rPr>
                <w:i/>
                <w:iCs/>
                <w:sz w:val="22"/>
                <w:szCs w:val="22"/>
              </w:rPr>
            </w:pPr>
            <w:r w:rsidRPr="00B114FA">
              <w:rPr>
                <w:i/>
                <w:iCs/>
                <w:sz w:val="22"/>
                <w:szCs w:val="22"/>
              </w:rPr>
              <w:t>Lythrum salicaria</w:t>
            </w:r>
            <w:r w:rsidRPr="00B114FA">
              <w:rPr>
                <w:sz w:val="22"/>
                <w:szCs w:val="22"/>
              </w:rPr>
              <w:t xml:space="preserve"> (kyprej vrbice)</w:t>
            </w:r>
          </w:p>
        </w:tc>
        <w:tc>
          <w:tcPr>
            <w:tcW w:w="1275" w:type="dxa"/>
            <w:vAlign w:val="center"/>
          </w:tcPr>
          <w:p w14:paraId="515A4A78" w14:textId="77777777" w:rsidR="00C113D3" w:rsidRPr="00B114FA" w:rsidRDefault="00C113D3" w:rsidP="00984461">
            <w:pPr>
              <w:spacing w:after="60"/>
              <w:jc w:val="center"/>
              <w:rPr>
                <w:sz w:val="22"/>
                <w:szCs w:val="22"/>
              </w:rPr>
            </w:pPr>
            <w:r w:rsidRPr="00B114FA">
              <w:rPr>
                <w:sz w:val="22"/>
                <w:szCs w:val="22"/>
              </w:rPr>
              <w:t>100–150 cm</w:t>
            </w:r>
          </w:p>
        </w:tc>
        <w:tc>
          <w:tcPr>
            <w:tcW w:w="1112" w:type="dxa"/>
            <w:vAlign w:val="center"/>
          </w:tcPr>
          <w:p w14:paraId="0FE7C646" w14:textId="77777777" w:rsidR="00C113D3" w:rsidRPr="00B114FA" w:rsidRDefault="00C113D3" w:rsidP="00984461">
            <w:pPr>
              <w:spacing w:after="60"/>
              <w:jc w:val="center"/>
              <w:rPr>
                <w:sz w:val="22"/>
                <w:szCs w:val="22"/>
              </w:rPr>
            </w:pPr>
            <w:r w:rsidRPr="00B114FA">
              <w:rPr>
                <w:sz w:val="22"/>
                <w:szCs w:val="22"/>
              </w:rPr>
              <w:t>0–30 cm</w:t>
            </w:r>
          </w:p>
        </w:tc>
        <w:tc>
          <w:tcPr>
            <w:tcW w:w="986" w:type="dxa"/>
            <w:vAlign w:val="center"/>
          </w:tcPr>
          <w:p w14:paraId="49AE1564"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36776C61" w14:textId="719FAC54" w:rsidR="00C113D3" w:rsidRPr="00B114FA" w:rsidRDefault="00C113D3" w:rsidP="00984461">
            <w:pPr>
              <w:spacing w:after="60"/>
              <w:jc w:val="center"/>
              <w:rPr>
                <w:sz w:val="22"/>
                <w:szCs w:val="22"/>
              </w:rPr>
            </w:pPr>
            <w:r w:rsidRPr="00B114FA">
              <w:rPr>
                <w:sz w:val="22"/>
                <w:szCs w:val="22"/>
              </w:rPr>
              <w:t>26</w:t>
            </w:r>
          </w:p>
        </w:tc>
        <w:tc>
          <w:tcPr>
            <w:tcW w:w="850" w:type="dxa"/>
            <w:vAlign w:val="center"/>
          </w:tcPr>
          <w:p w14:paraId="1E8590EB" w14:textId="4BE48DD3" w:rsidR="00C113D3" w:rsidRPr="00B114FA" w:rsidRDefault="00C113D3" w:rsidP="00984461">
            <w:pPr>
              <w:spacing w:after="60"/>
              <w:jc w:val="center"/>
              <w:rPr>
                <w:sz w:val="22"/>
                <w:szCs w:val="22"/>
              </w:rPr>
            </w:pPr>
            <w:r w:rsidRPr="00B114FA">
              <w:rPr>
                <w:sz w:val="22"/>
                <w:szCs w:val="22"/>
              </w:rPr>
              <w:t>5</w:t>
            </w:r>
          </w:p>
        </w:tc>
      </w:tr>
      <w:tr w:rsidR="00B114FA" w:rsidRPr="00B114FA" w14:paraId="22496870" w14:textId="77777777" w:rsidTr="00984461">
        <w:trPr>
          <w:trHeight w:val="340"/>
          <w:jc w:val="center"/>
        </w:trPr>
        <w:tc>
          <w:tcPr>
            <w:tcW w:w="3823" w:type="dxa"/>
            <w:vAlign w:val="center"/>
          </w:tcPr>
          <w:p w14:paraId="1D200A3E" w14:textId="77777777" w:rsidR="00C113D3" w:rsidRPr="00B114FA" w:rsidRDefault="00C113D3" w:rsidP="00984461">
            <w:pPr>
              <w:spacing w:after="60"/>
              <w:jc w:val="left"/>
              <w:rPr>
                <w:i/>
                <w:iCs/>
                <w:sz w:val="22"/>
                <w:szCs w:val="22"/>
              </w:rPr>
            </w:pPr>
            <w:r w:rsidRPr="00B114FA">
              <w:rPr>
                <w:i/>
                <w:iCs/>
                <w:sz w:val="22"/>
                <w:szCs w:val="22"/>
              </w:rPr>
              <w:t xml:space="preserve">Nuphar lutea </w:t>
            </w:r>
            <w:r w:rsidRPr="00B114FA">
              <w:rPr>
                <w:sz w:val="22"/>
                <w:szCs w:val="22"/>
              </w:rPr>
              <w:t>(stulík žlutý)</w:t>
            </w:r>
          </w:p>
        </w:tc>
        <w:tc>
          <w:tcPr>
            <w:tcW w:w="1275" w:type="dxa"/>
            <w:vAlign w:val="center"/>
          </w:tcPr>
          <w:p w14:paraId="7135C0AA" w14:textId="77777777" w:rsidR="00C113D3" w:rsidRPr="00B114FA" w:rsidRDefault="00C113D3" w:rsidP="00984461">
            <w:pPr>
              <w:spacing w:after="60"/>
              <w:jc w:val="center"/>
              <w:rPr>
                <w:sz w:val="22"/>
                <w:szCs w:val="22"/>
              </w:rPr>
            </w:pPr>
          </w:p>
        </w:tc>
        <w:tc>
          <w:tcPr>
            <w:tcW w:w="1112" w:type="dxa"/>
            <w:vAlign w:val="center"/>
          </w:tcPr>
          <w:p w14:paraId="362D3949" w14:textId="77777777" w:rsidR="00C113D3" w:rsidRPr="00B114FA" w:rsidRDefault="00C113D3" w:rsidP="00984461">
            <w:pPr>
              <w:spacing w:after="60"/>
              <w:jc w:val="center"/>
              <w:rPr>
                <w:sz w:val="22"/>
                <w:szCs w:val="22"/>
              </w:rPr>
            </w:pPr>
          </w:p>
        </w:tc>
        <w:tc>
          <w:tcPr>
            <w:tcW w:w="986" w:type="dxa"/>
            <w:vAlign w:val="center"/>
          </w:tcPr>
          <w:p w14:paraId="7FFB8559"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6F37B3BF" w14:textId="5DA52E96" w:rsidR="00C113D3" w:rsidRPr="00B114FA" w:rsidRDefault="00C113D3" w:rsidP="00984461">
            <w:pPr>
              <w:spacing w:after="60"/>
              <w:jc w:val="center"/>
              <w:rPr>
                <w:sz w:val="22"/>
                <w:szCs w:val="22"/>
              </w:rPr>
            </w:pPr>
            <w:r w:rsidRPr="00B114FA">
              <w:rPr>
                <w:sz w:val="22"/>
                <w:szCs w:val="22"/>
              </w:rPr>
              <w:t>26</w:t>
            </w:r>
          </w:p>
        </w:tc>
        <w:tc>
          <w:tcPr>
            <w:tcW w:w="850" w:type="dxa"/>
            <w:vAlign w:val="center"/>
          </w:tcPr>
          <w:p w14:paraId="46F78F83" w14:textId="197DA221" w:rsidR="00C113D3" w:rsidRPr="00B114FA" w:rsidRDefault="00C113D3" w:rsidP="00984461">
            <w:pPr>
              <w:spacing w:after="60"/>
              <w:jc w:val="center"/>
              <w:rPr>
                <w:sz w:val="22"/>
                <w:szCs w:val="22"/>
              </w:rPr>
            </w:pPr>
            <w:r w:rsidRPr="00B114FA">
              <w:rPr>
                <w:sz w:val="22"/>
                <w:szCs w:val="22"/>
              </w:rPr>
              <w:t>5</w:t>
            </w:r>
          </w:p>
        </w:tc>
      </w:tr>
      <w:tr w:rsidR="00C113D3" w:rsidRPr="00B114FA" w14:paraId="39C7DBD2" w14:textId="77777777" w:rsidTr="00984461">
        <w:trPr>
          <w:trHeight w:val="340"/>
          <w:jc w:val="center"/>
        </w:trPr>
        <w:tc>
          <w:tcPr>
            <w:tcW w:w="3823" w:type="dxa"/>
            <w:vAlign w:val="center"/>
          </w:tcPr>
          <w:p w14:paraId="75384DFA" w14:textId="77777777" w:rsidR="00C113D3" w:rsidRPr="00B114FA" w:rsidRDefault="00C113D3" w:rsidP="00984461">
            <w:pPr>
              <w:spacing w:after="60"/>
              <w:jc w:val="left"/>
              <w:rPr>
                <w:i/>
                <w:iCs/>
                <w:sz w:val="22"/>
                <w:szCs w:val="22"/>
              </w:rPr>
            </w:pPr>
            <w:r w:rsidRPr="00B114FA">
              <w:rPr>
                <w:i/>
                <w:iCs/>
                <w:sz w:val="22"/>
                <w:szCs w:val="22"/>
              </w:rPr>
              <w:t xml:space="preserve">Persicaria amphibia </w:t>
            </w:r>
            <w:r w:rsidRPr="00B114FA">
              <w:rPr>
                <w:sz w:val="22"/>
                <w:szCs w:val="22"/>
              </w:rPr>
              <w:t>(rdesno obojživelné)</w:t>
            </w:r>
          </w:p>
        </w:tc>
        <w:tc>
          <w:tcPr>
            <w:tcW w:w="1275" w:type="dxa"/>
            <w:vAlign w:val="center"/>
          </w:tcPr>
          <w:p w14:paraId="0C145FFE" w14:textId="77777777" w:rsidR="00C113D3" w:rsidRPr="00B114FA" w:rsidRDefault="00C113D3" w:rsidP="00984461">
            <w:pPr>
              <w:spacing w:after="60"/>
              <w:jc w:val="center"/>
              <w:rPr>
                <w:sz w:val="22"/>
                <w:szCs w:val="22"/>
              </w:rPr>
            </w:pPr>
          </w:p>
        </w:tc>
        <w:tc>
          <w:tcPr>
            <w:tcW w:w="1112" w:type="dxa"/>
            <w:vAlign w:val="center"/>
          </w:tcPr>
          <w:p w14:paraId="04B3439B" w14:textId="77777777" w:rsidR="00C113D3" w:rsidRPr="00B114FA" w:rsidRDefault="00C113D3" w:rsidP="00984461">
            <w:pPr>
              <w:spacing w:after="60"/>
              <w:jc w:val="center"/>
              <w:rPr>
                <w:sz w:val="22"/>
                <w:szCs w:val="22"/>
              </w:rPr>
            </w:pPr>
          </w:p>
        </w:tc>
        <w:tc>
          <w:tcPr>
            <w:tcW w:w="986" w:type="dxa"/>
            <w:vAlign w:val="center"/>
          </w:tcPr>
          <w:p w14:paraId="6C354ADA" w14:textId="77777777" w:rsidR="00C113D3" w:rsidRPr="00B114FA" w:rsidRDefault="00C113D3" w:rsidP="00984461">
            <w:pPr>
              <w:spacing w:after="60"/>
              <w:jc w:val="center"/>
              <w:rPr>
                <w:sz w:val="22"/>
                <w:szCs w:val="22"/>
              </w:rPr>
            </w:pPr>
            <w:r w:rsidRPr="00B114FA">
              <w:rPr>
                <w:sz w:val="22"/>
                <w:szCs w:val="22"/>
              </w:rPr>
              <w:t>K9</w:t>
            </w:r>
          </w:p>
        </w:tc>
        <w:tc>
          <w:tcPr>
            <w:tcW w:w="1021" w:type="dxa"/>
            <w:vAlign w:val="center"/>
          </w:tcPr>
          <w:p w14:paraId="53857A37" w14:textId="01B0B69E" w:rsidR="00C113D3" w:rsidRPr="00B114FA" w:rsidRDefault="00C113D3" w:rsidP="00984461">
            <w:pPr>
              <w:spacing w:after="60"/>
              <w:jc w:val="center"/>
              <w:rPr>
                <w:sz w:val="22"/>
                <w:szCs w:val="22"/>
              </w:rPr>
            </w:pPr>
            <w:r w:rsidRPr="00B114FA">
              <w:rPr>
                <w:sz w:val="22"/>
                <w:szCs w:val="22"/>
              </w:rPr>
              <w:t>15</w:t>
            </w:r>
          </w:p>
        </w:tc>
        <w:tc>
          <w:tcPr>
            <w:tcW w:w="850" w:type="dxa"/>
            <w:vAlign w:val="center"/>
          </w:tcPr>
          <w:p w14:paraId="42AE74E9" w14:textId="337A106D" w:rsidR="00C113D3" w:rsidRPr="00B114FA" w:rsidRDefault="00C113D3" w:rsidP="00984461">
            <w:pPr>
              <w:spacing w:after="60"/>
              <w:jc w:val="center"/>
              <w:rPr>
                <w:sz w:val="22"/>
                <w:szCs w:val="22"/>
              </w:rPr>
            </w:pPr>
            <w:r w:rsidRPr="00B114FA">
              <w:rPr>
                <w:sz w:val="22"/>
                <w:szCs w:val="22"/>
              </w:rPr>
              <w:t>3</w:t>
            </w:r>
          </w:p>
        </w:tc>
      </w:tr>
    </w:tbl>
    <w:p w14:paraId="2B9B0DC0" w14:textId="0F451CB8" w:rsidR="00447726" w:rsidRDefault="00447726" w:rsidP="007A5846">
      <w:pPr>
        <w:rPr>
          <w:b/>
          <w:bCs/>
          <w:u w:val="single"/>
        </w:rPr>
      </w:pPr>
    </w:p>
    <w:p w14:paraId="2DEFE3E4" w14:textId="1A607272" w:rsidR="00F65A4E" w:rsidRPr="00F65A4E" w:rsidRDefault="00F65A4E" w:rsidP="007A5846">
      <w:pPr>
        <w:rPr>
          <w:u w:val="single"/>
        </w:rPr>
      </w:pPr>
      <w:r w:rsidRPr="00F65A4E">
        <w:rPr>
          <w:u w:val="single"/>
        </w:rPr>
        <w:t>Průcezná hrázka:</w:t>
      </w:r>
    </w:p>
    <w:p w14:paraId="696B8127" w14:textId="60AA6841" w:rsidR="00F63034" w:rsidRPr="00B114FA" w:rsidRDefault="00F63034" w:rsidP="007A5846">
      <w:r w:rsidRPr="00B114FA">
        <w:t xml:space="preserve">Pro oddělení litorální zóny </w:t>
      </w:r>
      <w:r w:rsidR="00B114FA">
        <w:t>od</w:t>
      </w:r>
      <w:r w:rsidRPr="00B114FA">
        <w:t xml:space="preserve"> prostoru tůně bude mezi tyto objekty umístěna průcezná hrázka ze záhozu z lomového kamene</w:t>
      </w:r>
      <w:r w:rsidR="00B114FA">
        <w:t>,</w:t>
      </w:r>
      <w:r w:rsidRPr="00B114FA">
        <w:t xml:space="preserve"> o hmotnosti 80-200 kg</w:t>
      </w:r>
      <w:r w:rsidR="00B114FA">
        <w:t>,</w:t>
      </w:r>
      <w:r w:rsidRPr="00B114FA">
        <w:t xml:space="preserve"> na filtrační vrstvě fr. 32/63</w:t>
      </w:r>
      <w:r w:rsidR="00B114FA">
        <w:t>,</w:t>
      </w:r>
      <w:r w:rsidRPr="00B114FA">
        <w:t xml:space="preserve"> tl. 200 mm. Průcezná hrázka bude realizována tak, aby docházelo ke komunikaci vody litorální zóny a tůně</w:t>
      </w:r>
      <w:r w:rsidR="00B114FA">
        <w:t>,</w:t>
      </w:r>
      <w:r w:rsidRPr="00B114FA">
        <w:t xml:space="preserve"> a zároveň aby hrázka tvořila překážku pro větší živočichy.</w:t>
      </w:r>
    </w:p>
    <w:p w14:paraId="5094AB7D" w14:textId="23167BDD" w:rsidR="00B4364A" w:rsidRPr="00B114FA" w:rsidRDefault="00B4364A" w:rsidP="00DA4FD4">
      <w:pPr>
        <w:pStyle w:val="Nadpis4"/>
      </w:pPr>
      <w:r w:rsidRPr="00B114FA">
        <w:t>Přístup k vodní ploše</w:t>
      </w:r>
    </w:p>
    <w:p w14:paraId="0CA2D114" w14:textId="046E79D5" w:rsidR="00B4364A" w:rsidRPr="00B114FA" w:rsidRDefault="00B114FA" w:rsidP="00B4364A">
      <w:r w:rsidRPr="00F65A4E">
        <w:t xml:space="preserve">Při </w:t>
      </w:r>
      <w:r w:rsidR="00F65A4E" w:rsidRPr="00F65A4E">
        <w:t xml:space="preserve">severovýchodním </w:t>
      </w:r>
      <w:r w:rsidR="00B4364A" w:rsidRPr="00F65A4E">
        <w:t xml:space="preserve">břehu tůně </w:t>
      </w:r>
      <w:r w:rsidRPr="00F65A4E">
        <w:t>T1</w:t>
      </w:r>
      <w:r w:rsidR="00F65A4E" w:rsidRPr="00F65A4E">
        <w:t xml:space="preserve"> </w:t>
      </w:r>
      <w:r w:rsidR="00B4364A" w:rsidRPr="00F65A4E">
        <w:t xml:space="preserve">bude zřízen </w:t>
      </w:r>
      <w:r w:rsidRPr="00F65A4E">
        <w:t xml:space="preserve">zpevněný </w:t>
      </w:r>
      <w:r w:rsidR="00B4364A" w:rsidRPr="00F65A4E">
        <w:t xml:space="preserve">přístup k vodní ploše. </w:t>
      </w:r>
      <w:r w:rsidRPr="00F65A4E">
        <w:t>P</w:t>
      </w:r>
      <w:r w:rsidR="00B4364A" w:rsidRPr="00F65A4E">
        <w:t>lochu 72 m</w:t>
      </w:r>
      <w:r w:rsidR="00B4364A" w:rsidRPr="00F92A73">
        <w:rPr>
          <w:vertAlign w:val="superscript"/>
        </w:rPr>
        <w:t>2</w:t>
      </w:r>
      <w:r w:rsidR="00B4364A" w:rsidRPr="00F65A4E">
        <w:t xml:space="preserve"> na kótě 207,55 m n. m. bude tvořit přírodní kamenná dlažba </w:t>
      </w:r>
      <w:r w:rsidR="00F65A4E">
        <w:t xml:space="preserve">položené </w:t>
      </w:r>
      <w:r w:rsidR="00B4364A" w:rsidRPr="00F65A4E">
        <w:t>na sucho</w:t>
      </w:r>
      <w:r w:rsidRPr="00F65A4E">
        <w:t xml:space="preserve">, </w:t>
      </w:r>
      <w:r w:rsidR="00B4364A" w:rsidRPr="00F65A4E">
        <w:t xml:space="preserve">do drceného kameniva. </w:t>
      </w:r>
      <w:r w:rsidR="00B4364A" w:rsidRPr="00F92A73">
        <w:t>Lože dlažby z kameniva bude od zhutněné zemní pláně odděleno separační tkanou geotextílií (PP, pevnost v tahu min. 30</w:t>
      </w:r>
      <w:r w:rsidRPr="00F92A73">
        <w:t xml:space="preserve"> </w:t>
      </w:r>
      <w:r w:rsidR="00B4364A" w:rsidRPr="00F92A73">
        <w:t>kN/m) s vytažením okraje nad úroveň vodní hladiny v</w:t>
      </w:r>
      <w:r w:rsidR="00F92A73">
        <w:t> </w:t>
      </w:r>
      <w:r w:rsidR="00B4364A" w:rsidRPr="00F92A73">
        <w:t>tůni (prot</w:t>
      </w:r>
      <w:r w:rsidR="00F92A73">
        <w:t xml:space="preserve">i </w:t>
      </w:r>
      <w:r w:rsidR="00B4364A" w:rsidRPr="00F92A73">
        <w:t>vymílací opatření).</w:t>
      </w:r>
      <w:r w:rsidR="00B4364A" w:rsidRPr="00B114FA">
        <w:t xml:space="preserve"> Stabilizace hrany tůně v místě zpevněné plochy bude provedena palisádou z dřevěné frézované kulatiny Ø 200 mm, dl. 2,90 m</w:t>
      </w:r>
      <w:r>
        <w:t xml:space="preserve"> </w:t>
      </w:r>
      <w:r w:rsidR="00B4364A" w:rsidRPr="00B114FA">
        <w:t>v celkové délce 21,6</w:t>
      </w:r>
      <w:r w:rsidR="00F92A73">
        <w:t> </w:t>
      </w:r>
      <w:r w:rsidR="00B4364A" w:rsidRPr="00B114FA">
        <w:t>m. Výškový rozdíl mezi květnatou loukou a zpevněnou plochou bude překonán schodem z přírodní kamenné dlažby</w:t>
      </w:r>
      <w:r w:rsidR="00F65A4E">
        <w:t xml:space="preserve"> položené </w:t>
      </w:r>
      <w:r w:rsidR="00B4364A" w:rsidRPr="00B114FA">
        <w:t>na sucho</w:t>
      </w:r>
      <w:r>
        <w:t>,</w:t>
      </w:r>
      <w:r w:rsidR="00B4364A" w:rsidRPr="00B114FA">
        <w:t xml:space="preserve"> do lože z drceného kameniva</w:t>
      </w:r>
      <w:r>
        <w:t>,</w:t>
      </w:r>
      <w:r w:rsidR="00B4364A" w:rsidRPr="00B114FA">
        <w:t xml:space="preserve"> o výšce 0,10 m.</w:t>
      </w:r>
    </w:p>
    <w:p w14:paraId="0BCA0328" w14:textId="00BFADD9" w:rsidR="00F2333A" w:rsidRDefault="00F2333A" w:rsidP="00B56684">
      <w:pPr>
        <w:pStyle w:val="Nadpis3"/>
      </w:pPr>
      <w:bookmarkStart w:id="76" w:name="_Toc152068910"/>
      <w:r w:rsidRPr="009764C4">
        <w:t>SO 01.3 Terénní úpravy</w:t>
      </w:r>
      <w:r w:rsidR="004724D3">
        <w:t xml:space="preserve"> P1 </w:t>
      </w:r>
      <w:bookmarkStart w:id="77" w:name="_Hlk134773761"/>
      <w:r w:rsidR="004724D3">
        <w:t>(P2, P3 pouze jako rezervní)</w:t>
      </w:r>
      <w:bookmarkEnd w:id="77"/>
      <w:bookmarkEnd w:id="76"/>
    </w:p>
    <w:p w14:paraId="2B661065" w14:textId="75F1F41E" w:rsidR="009A2CC8" w:rsidRDefault="009A2CC8" w:rsidP="009A2CC8">
      <w:bookmarkStart w:id="78" w:name="_Hlk134773626"/>
      <w:r w:rsidRPr="00EC132B">
        <w:t xml:space="preserve">Původně byly navrženy v projektu 3 terénní valy P1-P3. Maximální výška uložení zeminy z výkopu </w:t>
      </w:r>
      <w:r w:rsidR="00850088" w:rsidRPr="00EC132B">
        <w:t xml:space="preserve">byla </w:t>
      </w:r>
      <w:r w:rsidRPr="00EC132B">
        <w:t xml:space="preserve">stanovena na 209,00 m n. m. </w:t>
      </w:r>
    </w:p>
    <w:p w14:paraId="492C7CA6" w14:textId="240A2713" w:rsidR="004724D3" w:rsidRDefault="004724D3" w:rsidP="004724D3">
      <w:bookmarkStart w:id="79" w:name="_Hlk134695030"/>
      <w:r w:rsidRPr="009A2CC8">
        <w:rPr>
          <w:b/>
          <w:bCs/>
        </w:rPr>
        <w:t>Po úpravě projektu</w:t>
      </w:r>
      <w:r w:rsidR="000200E5">
        <w:rPr>
          <w:b/>
          <w:bCs/>
        </w:rPr>
        <w:t xml:space="preserve"> a následné změně bilance zemin </w:t>
      </w:r>
      <w:r w:rsidR="009A2CC8" w:rsidRPr="009A2CC8">
        <w:rPr>
          <w:b/>
          <w:bCs/>
        </w:rPr>
        <w:t>(</w:t>
      </w:r>
      <w:r w:rsidRPr="009A2CC8">
        <w:rPr>
          <w:b/>
          <w:bCs/>
        </w:rPr>
        <w:t>z důvodu vyloučení SO 02 z</w:t>
      </w:r>
      <w:r w:rsidR="009A2CC8" w:rsidRPr="009A2CC8">
        <w:rPr>
          <w:b/>
          <w:bCs/>
        </w:rPr>
        <w:t> </w:t>
      </w:r>
      <w:r w:rsidRPr="009A2CC8">
        <w:rPr>
          <w:b/>
          <w:bCs/>
        </w:rPr>
        <w:t>návrhu</w:t>
      </w:r>
      <w:r w:rsidR="009A2CC8" w:rsidRPr="009A2CC8">
        <w:rPr>
          <w:b/>
          <w:bCs/>
        </w:rPr>
        <w:t>)</w:t>
      </w:r>
      <w:r w:rsidRPr="009A2CC8">
        <w:rPr>
          <w:b/>
          <w:bCs/>
        </w:rPr>
        <w:t xml:space="preserve">, zůstává pro ukládání zeminy pouze plocha P1. </w:t>
      </w:r>
      <w:r>
        <w:t>Důvodem je požadavek investora na vyrovnanou bilanci zemin v rámci stavby.</w:t>
      </w:r>
    </w:p>
    <w:bookmarkEnd w:id="79"/>
    <w:p w14:paraId="774B7082" w14:textId="77777777" w:rsidR="00602F55" w:rsidRDefault="00602F55" w:rsidP="00602F55">
      <w:r w:rsidRPr="009764C4">
        <w:t>Oproti předchozímu řešení Investičního záměru (Atelier Fontes) tento projekt počítá s prostupností území právě ze západní strany</w:t>
      </w:r>
      <w:r>
        <w:t>, kde je v současnosti umístěna branka v oplocení.</w:t>
      </w:r>
    </w:p>
    <w:p w14:paraId="24281387" w14:textId="77777777" w:rsidR="00602F55" w:rsidRPr="009764C4" w:rsidRDefault="00602F55" w:rsidP="00602F55">
      <w:r>
        <w:t>P</w:t>
      </w:r>
      <w:r w:rsidRPr="009764C4">
        <w:t xml:space="preserve">roto bude </w:t>
      </w:r>
      <w:r>
        <w:t xml:space="preserve">přístup </w:t>
      </w:r>
      <w:r w:rsidRPr="009764C4">
        <w:t>zachován a terénní modelace bude přirozeně doplňovat terén, a přitom vytvářet optickou bariéru od okolních parcel.</w:t>
      </w:r>
    </w:p>
    <w:p w14:paraId="066E385A" w14:textId="77777777" w:rsidR="004724D3" w:rsidRDefault="004724D3" w:rsidP="009A2CC8">
      <w:pPr>
        <w:pStyle w:val="Podtrennadpis"/>
      </w:pPr>
      <w:r>
        <w:t>Terénní val P1:</w:t>
      </w:r>
    </w:p>
    <w:p w14:paraId="48BC6D41" w14:textId="09503A46" w:rsidR="004724D3" w:rsidRPr="004724D3" w:rsidRDefault="009A2CC8" w:rsidP="004724D3">
      <w:r>
        <w:t>Je n</w:t>
      </w:r>
      <w:r w:rsidR="004724D3">
        <w:t>avržen se střední výškou 0,5 m a s bilancí 6</w:t>
      </w:r>
      <w:r w:rsidR="008F69E3">
        <w:t>64</w:t>
      </w:r>
      <w:r w:rsidR="004724D3">
        <w:t xml:space="preserve"> m</w:t>
      </w:r>
      <w:r w:rsidR="004724D3" w:rsidRPr="00F77593">
        <w:rPr>
          <w:vertAlign w:val="superscript"/>
        </w:rPr>
        <w:t>2</w:t>
      </w:r>
      <w:r w:rsidR="004724D3">
        <w:t xml:space="preserve"> zeminy.</w:t>
      </w:r>
      <w:r>
        <w:t xml:space="preserve"> </w:t>
      </w:r>
      <w:r w:rsidR="004724D3">
        <w:t>Pokud bude mít investor možnost (v průběhu prací, avšak před výsadbou) získat zeminu bez vy</w:t>
      </w:r>
      <w:r w:rsidR="003309BF">
        <w:t>na</w:t>
      </w:r>
      <w:r w:rsidR="004724D3">
        <w:t xml:space="preserve">ložení investičních prostředků, je možno val P1 dosypat, a to do maximální výšky 209 m n.m. </w:t>
      </w:r>
      <w:r>
        <w:t>Pro t</w:t>
      </w:r>
      <w:r w:rsidR="00850088">
        <w:t>u</w:t>
      </w:r>
      <w:r>
        <w:t xml:space="preserve">to konečnou výšku chybí </w:t>
      </w:r>
      <w:r w:rsidR="00850088" w:rsidRPr="00602F55">
        <w:t xml:space="preserve">nyní na valu P1 </w:t>
      </w:r>
      <w:r w:rsidR="004724D3" w:rsidRPr="00602F55">
        <w:t xml:space="preserve">cca </w:t>
      </w:r>
      <w:r w:rsidR="00602F55" w:rsidRPr="00602F55">
        <w:t>125</w:t>
      </w:r>
      <w:r w:rsidR="004724D3" w:rsidRPr="00602F55">
        <w:t xml:space="preserve"> m</w:t>
      </w:r>
      <w:r w:rsidR="004724D3" w:rsidRPr="00F77593">
        <w:rPr>
          <w:vertAlign w:val="superscript"/>
        </w:rPr>
        <w:t>3</w:t>
      </w:r>
      <w:r w:rsidR="004724D3" w:rsidRPr="00602F55">
        <w:t xml:space="preserve"> zeminy, při střední výšce 0,</w:t>
      </w:r>
      <w:r w:rsidR="00602F55" w:rsidRPr="00602F55">
        <w:t>6</w:t>
      </w:r>
      <w:r w:rsidR="004724D3" w:rsidRPr="00602F55">
        <w:t xml:space="preserve"> m.</w:t>
      </w:r>
    </w:p>
    <w:p w14:paraId="5FE7CF9A" w14:textId="48A42FE2" w:rsidR="00F2333A" w:rsidRDefault="001507D2" w:rsidP="00F2333A">
      <w:bookmarkStart w:id="80" w:name="_Hlk133417238"/>
      <w:r w:rsidRPr="00B7186C">
        <w:t>Současná výška území se pohybuje okolo 207,5 – 208 m n.m.</w:t>
      </w:r>
    </w:p>
    <w:p w14:paraId="0E138BF4" w14:textId="77777777" w:rsidR="00602F55" w:rsidRPr="009764C4" w:rsidRDefault="00602F55" w:rsidP="00602F55">
      <w:r w:rsidRPr="009764C4">
        <w:t xml:space="preserve">Zemina bude do </w:t>
      </w:r>
      <w:r>
        <w:t xml:space="preserve">navržených ploch </w:t>
      </w:r>
      <w:r w:rsidRPr="009764C4">
        <w:t>ukládána po vrstvách, hutněna pojezdem.</w:t>
      </w:r>
    </w:p>
    <w:p w14:paraId="1EECCA20" w14:textId="77777777" w:rsidR="00602F55" w:rsidRDefault="00602F55" w:rsidP="00602F55">
      <w:r w:rsidRPr="009764C4">
        <w:t>Sklony svahů terénních úprav budou 1:2,5</w:t>
      </w:r>
      <w:r>
        <w:t xml:space="preserve">. </w:t>
      </w:r>
    </w:p>
    <w:p w14:paraId="09A2517A" w14:textId="66CB46DF" w:rsidR="00F2333A" w:rsidRPr="00602F55" w:rsidRDefault="009764C4" w:rsidP="00F2333A">
      <w:bookmarkStart w:id="81" w:name="_Hlk133414976"/>
      <w:bookmarkEnd w:id="80"/>
      <w:r w:rsidRPr="00EC132B">
        <w:t>P</w:t>
      </w:r>
      <w:r w:rsidR="00F2333A" w:rsidRPr="00EC132B">
        <w:t>ředpokládá se vyrovnaná bilance kubatur výkopu a násypu.</w:t>
      </w:r>
    </w:p>
    <w:p w14:paraId="169D51AE" w14:textId="36EBD14D" w:rsidR="00602F55" w:rsidRPr="00BE3F56" w:rsidRDefault="00602F55" w:rsidP="00602F55">
      <w:pPr>
        <w:pStyle w:val="OBrTAb"/>
      </w:pPr>
      <w:r w:rsidRPr="00602F55">
        <w:t>Parametry ploch pro ukládání zeminy z výkopu</w:t>
      </w:r>
      <w:r w:rsidRPr="00BE3F56">
        <w:tab/>
      </w:r>
      <w:r>
        <w:t xml:space="preserve">Tabulka </w:t>
      </w:r>
      <w:r w:rsidRPr="00BE3F56">
        <w:t>č.</w:t>
      </w:r>
      <w:r w:rsidR="00C47048">
        <w:t>3</w:t>
      </w:r>
      <w:r>
        <w:t>.2.3</w:t>
      </w:r>
      <w:r w:rsidRPr="00BE3F56">
        <w:t>–1</w:t>
      </w:r>
    </w:p>
    <w:bookmarkEnd w:id="78"/>
    <w:p w14:paraId="4504E411" w14:textId="77777777" w:rsidR="002A3C9C" w:rsidRDefault="002A3C9C" w:rsidP="00F2333A"/>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628"/>
        <w:gridCol w:w="2165"/>
        <w:gridCol w:w="2136"/>
        <w:gridCol w:w="2135"/>
      </w:tblGrid>
      <w:tr w:rsidR="002A3C9C" w:rsidRPr="002A3C9C" w14:paraId="2F72C64F" w14:textId="77777777" w:rsidTr="002A3C9C">
        <w:trPr>
          <w:trHeight w:val="300"/>
          <w:tblHeader/>
        </w:trPr>
        <w:tc>
          <w:tcPr>
            <w:tcW w:w="1449" w:type="pct"/>
            <w:shd w:val="clear" w:color="000000" w:fill="F2F2F2"/>
            <w:vAlign w:val="center"/>
            <w:hideMark/>
          </w:tcPr>
          <w:p w14:paraId="291B1573" w14:textId="7B0C4A2A" w:rsidR="002A3C9C" w:rsidRPr="002A3C9C" w:rsidRDefault="002A3C9C" w:rsidP="002A3C9C">
            <w:pPr>
              <w:autoSpaceDE/>
              <w:autoSpaceDN/>
              <w:adjustRightInd/>
              <w:spacing w:before="0"/>
              <w:jc w:val="left"/>
              <w:rPr>
                <w:b/>
                <w:bCs/>
                <w:sz w:val="20"/>
                <w:szCs w:val="20"/>
                <w:lang w:eastAsia="cs-CZ"/>
              </w:rPr>
            </w:pPr>
          </w:p>
        </w:tc>
        <w:tc>
          <w:tcPr>
            <w:tcW w:w="1194" w:type="pct"/>
            <w:shd w:val="clear" w:color="000000" w:fill="F2F2F2"/>
            <w:noWrap/>
            <w:vAlign w:val="center"/>
            <w:hideMark/>
          </w:tcPr>
          <w:p w14:paraId="0F1296B3" w14:textId="77777777" w:rsidR="002A3C9C" w:rsidRPr="002A3C9C" w:rsidRDefault="002A3C9C" w:rsidP="002A3C9C">
            <w:pPr>
              <w:autoSpaceDE/>
              <w:autoSpaceDN/>
              <w:adjustRightInd/>
              <w:spacing w:before="0"/>
              <w:jc w:val="center"/>
              <w:rPr>
                <w:b/>
                <w:bCs/>
                <w:sz w:val="20"/>
                <w:szCs w:val="20"/>
                <w:lang w:eastAsia="cs-CZ"/>
              </w:rPr>
            </w:pPr>
            <w:r w:rsidRPr="002A3C9C">
              <w:rPr>
                <w:b/>
                <w:bCs/>
                <w:sz w:val="20"/>
                <w:szCs w:val="20"/>
                <w:lang w:eastAsia="cs-CZ"/>
              </w:rPr>
              <w:t>P1</w:t>
            </w:r>
          </w:p>
        </w:tc>
        <w:tc>
          <w:tcPr>
            <w:tcW w:w="1178" w:type="pct"/>
            <w:shd w:val="clear" w:color="000000" w:fill="F2F2F2"/>
            <w:noWrap/>
            <w:vAlign w:val="center"/>
            <w:hideMark/>
          </w:tcPr>
          <w:p w14:paraId="572C1429" w14:textId="77777777" w:rsidR="002A3C9C" w:rsidRPr="002A3C9C" w:rsidRDefault="002A3C9C" w:rsidP="002A3C9C">
            <w:pPr>
              <w:autoSpaceDE/>
              <w:autoSpaceDN/>
              <w:adjustRightInd/>
              <w:spacing w:before="0"/>
              <w:jc w:val="center"/>
              <w:rPr>
                <w:b/>
                <w:bCs/>
                <w:sz w:val="20"/>
                <w:szCs w:val="20"/>
                <w:lang w:eastAsia="cs-CZ"/>
              </w:rPr>
            </w:pPr>
            <w:r w:rsidRPr="002A3C9C">
              <w:rPr>
                <w:b/>
                <w:bCs/>
                <w:sz w:val="20"/>
                <w:szCs w:val="20"/>
                <w:lang w:eastAsia="cs-CZ"/>
              </w:rPr>
              <w:t>P2</w:t>
            </w:r>
          </w:p>
        </w:tc>
        <w:tc>
          <w:tcPr>
            <w:tcW w:w="1178" w:type="pct"/>
            <w:shd w:val="clear" w:color="000000" w:fill="F2F2F2"/>
            <w:noWrap/>
            <w:vAlign w:val="center"/>
            <w:hideMark/>
          </w:tcPr>
          <w:p w14:paraId="510E5F81" w14:textId="77777777" w:rsidR="002A3C9C" w:rsidRPr="002A3C9C" w:rsidRDefault="002A3C9C" w:rsidP="002A3C9C">
            <w:pPr>
              <w:autoSpaceDE/>
              <w:autoSpaceDN/>
              <w:adjustRightInd/>
              <w:spacing w:before="0"/>
              <w:jc w:val="center"/>
              <w:rPr>
                <w:b/>
                <w:bCs/>
                <w:sz w:val="20"/>
                <w:szCs w:val="20"/>
                <w:lang w:eastAsia="cs-CZ"/>
              </w:rPr>
            </w:pPr>
            <w:r w:rsidRPr="002A3C9C">
              <w:rPr>
                <w:b/>
                <w:bCs/>
                <w:sz w:val="20"/>
                <w:szCs w:val="20"/>
                <w:lang w:eastAsia="cs-CZ"/>
              </w:rPr>
              <w:t>P3</w:t>
            </w:r>
          </w:p>
        </w:tc>
      </w:tr>
      <w:tr w:rsidR="002A3C9C" w:rsidRPr="002A3C9C" w14:paraId="473C87EB" w14:textId="77777777" w:rsidTr="002A3C9C">
        <w:trPr>
          <w:trHeight w:val="345"/>
        </w:trPr>
        <w:tc>
          <w:tcPr>
            <w:tcW w:w="1449" w:type="pct"/>
            <w:shd w:val="clear" w:color="auto" w:fill="auto"/>
            <w:vAlign w:val="center"/>
            <w:hideMark/>
          </w:tcPr>
          <w:p w14:paraId="612E947F" w14:textId="77777777" w:rsidR="002A3C9C" w:rsidRPr="002A3C9C" w:rsidRDefault="002A3C9C" w:rsidP="002A3C9C">
            <w:pPr>
              <w:autoSpaceDE/>
              <w:autoSpaceDN/>
              <w:adjustRightInd/>
              <w:spacing w:before="0"/>
              <w:jc w:val="left"/>
              <w:rPr>
                <w:sz w:val="20"/>
                <w:szCs w:val="20"/>
                <w:lang w:eastAsia="cs-CZ"/>
              </w:rPr>
            </w:pPr>
            <w:r w:rsidRPr="002A3C9C">
              <w:rPr>
                <w:sz w:val="20"/>
                <w:szCs w:val="20"/>
                <w:lang w:eastAsia="cs-CZ"/>
              </w:rPr>
              <w:t>výměra [m</w:t>
            </w:r>
            <w:r w:rsidRPr="002A3C9C">
              <w:rPr>
                <w:sz w:val="20"/>
                <w:szCs w:val="20"/>
                <w:vertAlign w:val="superscript"/>
                <w:lang w:eastAsia="cs-CZ"/>
              </w:rPr>
              <w:t>2</w:t>
            </w:r>
            <w:r w:rsidRPr="002A3C9C">
              <w:rPr>
                <w:sz w:val="20"/>
                <w:szCs w:val="20"/>
                <w:lang w:eastAsia="cs-CZ"/>
              </w:rPr>
              <w:t>]</w:t>
            </w:r>
          </w:p>
        </w:tc>
        <w:tc>
          <w:tcPr>
            <w:tcW w:w="1194" w:type="pct"/>
            <w:shd w:val="clear" w:color="auto" w:fill="auto"/>
            <w:noWrap/>
            <w:vAlign w:val="center"/>
            <w:hideMark/>
          </w:tcPr>
          <w:p w14:paraId="5303B722"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1259</w:t>
            </w:r>
          </w:p>
        </w:tc>
        <w:tc>
          <w:tcPr>
            <w:tcW w:w="1178" w:type="pct"/>
            <w:shd w:val="clear" w:color="auto" w:fill="auto"/>
            <w:noWrap/>
            <w:vAlign w:val="center"/>
            <w:hideMark/>
          </w:tcPr>
          <w:p w14:paraId="50957BE0"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1655</w:t>
            </w:r>
          </w:p>
        </w:tc>
        <w:tc>
          <w:tcPr>
            <w:tcW w:w="1178" w:type="pct"/>
            <w:shd w:val="clear" w:color="auto" w:fill="auto"/>
            <w:noWrap/>
            <w:vAlign w:val="center"/>
            <w:hideMark/>
          </w:tcPr>
          <w:p w14:paraId="11BE2921"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507</w:t>
            </w:r>
          </w:p>
        </w:tc>
      </w:tr>
      <w:tr w:rsidR="002A3C9C" w:rsidRPr="002A3C9C" w14:paraId="6AADF01D" w14:textId="77777777" w:rsidTr="002A3C9C">
        <w:trPr>
          <w:trHeight w:val="300"/>
        </w:trPr>
        <w:tc>
          <w:tcPr>
            <w:tcW w:w="1449" w:type="pct"/>
            <w:shd w:val="clear" w:color="auto" w:fill="auto"/>
            <w:vAlign w:val="center"/>
            <w:hideMark/>
          </w:tcPr>
          <w:p w14:paraId="78370D4C" w14:textId="77777777" w:rsidR="002A3C9C" w:rsidRPr="002A3C9C" w:rsidRDefault="002A3C9C" w:rsidP="002A3C9C">
            <w:pPr>
              <w:autoSpaceDE/>
              <w:autoSpaceDN/>
              <w:adjustRightInd/>
              <w:spacing w:before="0"/>
              <w:jc w:val="left"/>
              <w:rPr>
                <w:sz w:val="20"/>
                <w:szCs w:val="20"/>
                <w:lang w:eastAsia="cs-CZ"/>
              </w:rPr>
            </w:pPr>
            <w:r w:rsidRPr="002A3C9C">
              <w:rPr>
                <w:sz w:val="20"/>
                <w:szCs w:val="20"/>
                <w:lang w:eastAsia="cs-CZ"/>
              </w:rPr>
              <w:t>max. výšková kóta [m n. m.]</w:t>
            </w:r>
          </w:p>
        </w:tc>
        <w:tc>
          <w:tcPr>
            <w:tcW w:w="1194" w:type="pct"/>
            <w:shd w:val="clear" w:color="auto" w:fill="auto"/>
            <w:noWrap/>
            <w:vAlign w:val="center"/>
            <w:hideMark/>
          </w:tcPr>
          <w:p w14:paraId="73060F06"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209</w:t>
            </w:r>
          </w:p>
        </w:tc>
        <w:tc>
          <w:tcPr>
            <w:tcW w:w="1178" w:type="pct"/>
            <w:shd w:val="clear" w:color="auto" w:fill="auto"/>
            <w:noWrap/>
            <w:vAlign w:val="center"/>
            <w:hideMark/>
          </w:tcPr>
          <w:p w14:paraId="4A7B411B"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209</w:t>
            </w:r>
          </w:p>
        </w:tc>
        <w:tc>
          <w:tcPr>
            <w:tcW w:w="1178" w:type="pct"/>
            <w:shd w:val="clear" w:color="auto" w:fill="auto"/>
            <w:noWrap/>
            <w:vAlign w:val="center"/>
            <w:hideMark/>
          </w:tcPr>
          <w:p w14:paraId="757D803F"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209</w:t>
            </w:r>
          </w:p>
        </w:tc>
      </w:tr>
      <w:tr w:rsidR="002A3C9C" w:rsidRPr="002A3C9C" w14:paraId="72235440" w14:textId="77777777" w:rsidTr="002A3C9C">
        <w:trPr>
          <w:trHeight w:val="300"/>
        </w:trPr>
        <w:tc>
          <w:tcPr>
            <w:tcW w:w="1449" w:type="pct"/>
            <w:shd w:val="clear" w:color="auto" w:fill="auto"/>
            <w:vAlign w:val="center"/>
            <w:hideMark/>
          </w:tcPr>
          <w:p w14:paraId="2DE172DC" w14:textId="77777777" w:rsidR="002A3C9C" w:rsidRPr="002A3C9C" w:rsidRDefault="002A3C9C" w:rsidP="002A3C9C">
            <w:pPr>
              <w:autoSpaceDE/>
              <w:autoSpaceDN/>
              <w:adjustRightInd/>
              <w:spacing w:before="0"/>
              <w:jc w:val="left"/>
              <w:rPr>
                <w:sz w:val="20"/>
                <w:szCs w:val="20"/>
                <w:lang w:eastAsia="cs-CZ"/>
              </w:rPr>
            </w:pPr>
            <w:r w:rsidRPr="002A3C9C">
              <w:rPr>
                <w:sz w:val="20"/>
                <w:szCs w:val="20"/>
                <w:lang w:eastAsia="cs-CZ"/>
              </w:rPr>
              <w:t>sklon svahu</w:t>
            </w:r>
          </w:p>
        </w:tc>
        <w:tc>
          <w:tcPr>
            <w:tcW w:w="1194" w:type="pct"/>
            <w:shd w:val="clear" w:color="auto" w:fill="auto"/>
            <w:noWrap/>
            <w:vAlign w:val="center"/>
            <w:hideMark/>
          </w:tcPr>
          <w:p w14:paraId="3D003218"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1:2,5</w:t>
            </w:r>
          </w:p>
        </w:tc>
        <w:tc>
          <w:tcPr>
            <w:tcW w:w="1178" w:type="pct"/>
            <w:shd w:val="clear" w:color="auto" w:fill="auto"/>
            <w:noWrap/>
            <w:vAlign w:val="center"/>
            <w:hideMark/>
          </w:tcPr>
          <w:p w14:paraId="4B8EAA32"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1:2,5</w:t>
            </w:r>
          </w:p>
        </w:tc>
        <w:tc>
          <w:tcPr>
            <w:tcW w:w="1178" w:type="pct"/>
            <w:shd w:val="clear" w:color="auto" w:fill="auto"/>
            <w:noWrap/>
            <w:vAlign w:val="center"/>
            <w:hideMark/>
          </w:tcPr>
          <w:p w14:paraId="3B241416"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1:2,5</w:t>
            </w:r>
          </w:p>
        </w:tc>
      </w:tr>
      <w:tr w:rsidR="002A3C9C" w:rsidRPr="002A3C9C" w14:paraId="2130B68D" w14:textId="77777777" w:rsidTr="002A3C9C">
        <w:trPr>
          <w:trHeight w:val="300"/>
        </w:trPr>
        <w:tc>
          <w:tcPr>
            <w:tcW w:w="1449" w:type="pct"/>
            <w:shd w:val="clear" w:color="auto" w:fill="auto"/>
            <w:vAlign w:val="center"/>
            <w:hideMark/>
          </w:tcPr>
          <w:p w14:paraId="5064074C" w14:textId="77777777" w:rsidR="002A3C9C" w:rsidRPr="00DA6379" w:rsidRDefault="002A3C9C" w:rsidP="002A3C9C">
            <w:pPr>
              <w:autoSpaceDE/>
              <w:autoSpaceDN/>
              <w:adjustRightInd/>
              <w:spacing w:before="0"/>
              <w:jc w:val="left"/>
              <w:rPr>
                <w:sz w:val="20"/>
                <w:szCs w:val="20"/>
                <w:lang w:eastAsia="cs-CZ"/>
              </w:rPr>
            </w:pPr>
            <w:r w:rsidRPr="00DA6379">
              <w:rPr>
                <w:sz w:val="20"/>
                <w:szCs w:val="20"/>
                <w:lang w:eastAsia="cs-CZ"/>
              </w:rPr>
              <w:t>parcela</w:t>
            </w:r>
          </w:p>
        </w:tc>
        <w:tc>
          <w:tcPr>
            <w:tcW w:w="1194" w:type="pct"/>
            <w:shd w:val="clear" w:color="auto" w:fill="auto"/>
            <w:noWrap/>
            <w:vAlign w:val="center"/>
            <w:hideMark/>
          </w:tcPr>
          <w:p w14:paraId="2878C5C1" w14:textId="77777777" w:rsidR="002A3C9C" w:rsidRPr="00DA6379" w:rsidRDefault="002A3C9C" w:rsidP="002A3C9C">
            <w:pPr>
              <w:autoSpaceDE/>
              <w:autoSpaceDN/>
              <w:adjustRightInd/>
              <w:spacing w:before="0"/>
              <w:jc w:val="center"/>
              <w:rPr>
                <w:sz w:val="20"/>
                <w:szCs w:val="20"/>
                <w:lang w:eastAsia="cs-CZ"/>
              </w:rPr>
            </w:pPr>
            <w:r w:rsidRPr="00DA6379">
              <w:rPr>
                <w:sz w:val="20"/>
                <w:szCs w:val="20"/>
                <w:lang w:eastAsia="cs-CZ"/>
              </w:rPr>
              <w:t>4872/66</w:t>
            </w:r>
          </w:p>
        </w:tc>
        <w:tc>
          <w:tcPr>
            <w:tcW w:w="1178" w:type="pct"/>
            <w:shd w:val="clear" w:color="auto" w:fill="auto"/>
            <w:noWrap/>
            <w:vAlign w:val="center"/>
            <w:hideMark/>
          </w:tcPr>
          <w:p w14:paraId="3C473A1B" w14:textId="77777777" w:rsidR="002A3C9C" w:rsidRPr="00DA6379" w:rsidRDefault="002A3C9C" w:rsidP="002A3C9C">
            <w:pPr>
              <w:autoSpaceDE/>
              <w:autoSpaceDN/>
              <w:adjustRightInd/>
              <w:spacing w:before="0"/>
              <w:jc w:val="center"/>
              <w:rPr>
                <w:sz w:val="20"/>
                <w:szCs w:val="20"/>
                <w:lang w:eastAsia="cs-CZ"/>
              </w:rPr>
            </w:pPr>
            <w:r w:rsidRPr="00DA6379">
              <w:rPr>
                <w:sz w:val="20"/>
                <w:szCs w:val="20"/>
                <w:lang w:eastAsia="cs-CZ"/>
              </w:rPr>
              <w:t>4872/1</w:t>
            </w:r>
          </w:p>
        </w:tc>
        <w:tc>
          <w:tcPr>
            <w:tcW w:w="1178" w:type="pct"/>
            <w:shd w:val="clear" w:color="auto" w:fill="auto"/>
            <w:noWrap/>
            <w:vAlign w:val="center"/>
            <w:hideMark/>
          </w:tcPr>
          <w:p w14:paraId="138CF21B" w14:textId="77777777" w:rsidR="002A3C9C" w:rsidRPr="002A3C9C" w:rsidRDefault="002A3C9C" w:rsidP="002A3C9C">
            <w:pPr>
              <w:autoSpaceDE/>
              <w:autoSpaceDN/>
              <w:adjustRightInd/>
              <w:spacing w:before="0"/>
              <w:jc w:val="center"/>
              <w:rPr>
                <w:sz w:val="20"/>
                <w:szCs w:val="20"/>
                <w:lang w:eastAsia="cs-CZ"/>
              </w:rPr>
            </w:pPr>
            <w:r w:rsidRPr="00DA6379">
              <w:rPr>
                <w:sz w:val="20"/>
                <w:szCs w:val="20"/>
                <w:lang w:eastAsia="cs-CZ"/>
              </w:rPr>
              <w:t>4872/1</w:t>
            </w:r>
          </w:p>
        </w:tc>
      </w:tr>
      <w:tr w:rsidR="002A3C9C" w:rsidRPr="002A3C9C" w14:paraId="640D7403" w14:textId="77777777" w:rsidTr="002A3C9C">
        <w:trPr>
          <w:trHeight w:val="1200"/>
        </w:trPr>
        <w:tc>
          <w:tcPr>
            <w:tcW w:w="1449" w:type="pct"/>
            <w:shd w:val="clear" w:color="auto" w:fill="auto"/>
            <w:vAlign w:val="center"/>
            <w:hideMark/>
          </w:tcPr>
          <w:p w14:paraId="6AB44DCB" w14:textId="6F25FA71" w:rsidR="002A3C9C" w:rsidRPr="002A3C9C" w:rsidRDefault="002A3C9C" w:rsidP="002A3C9C">
            <w:pPr>
              <w:autoSpaceDE/>
              <w:autoSpaceDN/>
              <w:adjustRightInd/>
              <w:spacing w:before="0"/>
              <w:jc w:val="left"/>
              <w:rPr>
                <w:sz w:val="20"/>
                <w:szCs w:val="20"/>
                <w:lang w:eastAsia="cs-CZ"/>
              </w:rPr>
            </w:pPr>
            <w:r w:rsidRPr="002A3C9C">
              <w:rPr>
                <w:sz w:val="20"/>
                <w:szCs w:val="20"/>
                <w:lang w:eastAsia="cs-CZ"/>
              </w:rPr>
              <w:t xml:space="preserve">odhad dle bilance: </w:t>
            </w:r>
            <w:r w:rsidRPr="002A3C9C">
              <w:rPr>
                <w:sz w:val="20"/>
                <w:szCs w:val="20"/>
                <w:lang w:eastAsia="cs-CZ"/>
              </w:rPr>
              <w:br/>
              <w:t>objem = plocha krát střední výška 0,5 m</w:t>
            </w:r>
          </w:p>
        </w:tc>
        <w:tc>
          <w:tcPr>
            <w:tcW w:w="1194" w:type="pct"/>
            <w:shd w:val="clear" w:color="auto" w:fill="auto"/>
            <w:noWrap/>
            <w:vAlign w:val="center"/>
            <w:hideMark/>
          </w:tcPr>
          <w:p w14:paraId="22195BF6" w14:textId="51CED3AE"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6</w:t>
            </w:r>
            <w:r w:rsidR="004B7666">
              <w:rPr>
                <w:sz w:val="20"/>
                <w:szCs w:val="20"/>
                <w:lang w:eastAsia="cs-CZ"/>
              </w:rPr>
              <w:t>64</w:t>
            </w:r>
          </w:p>
        </w:tc>
        <w:tc>
          <w:tcPr>
            <w:tcW w:w="1178" w:type="pct"/>
            <w:shd w:val="clear" w:color="auto" w:fill="auto"/>
            <w:noWrap/>
            <w:vAlign w:val="center"/>
            <w:hideMark/>
          </w:tcPr>
          <w:p w14:paraId="41E99F78"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0</w:t>
            </w:r>
          </w:p>
        </w:tc>
        <w:tc>
          <w:tcPr>
            <w:tcW w:w="1178" w:type="pct"/>
            <w:shd w:val="clear" w:color="auto" w:fill="auto"/>
            <w:noWrap/>
            <w:vAlign w:val="center"/>
            <w:hideMark/>
          </w:tcPr>
          <w:p w14:paraId="3A9793CA"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0</w:t>
            </w:r>
          </w:p>
        </w:tc>
      </w:tr>
      <w:tr w:rsidR="002A3C9C" w:rsidRPr="002A3C9C" w14:paraId="43AF4529" w14:textId="77777777" w:rsidTr="002A3C9C">
        <w:trPr>
          <w:trHeight w:val="600"/>
        </w:trPr>
        <w:tc>
          <w:tcPr>
            <w:tcW w:w="1449" w:type="pct"/>
            <w:shd w:val="clear" w:color="auto" w:fill="auto"/>
            <w:vAlign w:val="center"/>
            <w:hideMark/>
          </w:tcPr>
          <w:p w14:paraId="732889CD" w14:textId="758CC3B7" w:rsidR="002A3C9C" w:rsidRPr="002A3C9C" w:rsidRDefault="002A3C9C" w:rsidP="002A3C9C">
            <w:pPr>
              <w:autoSpaceDE/>
              <w:autoSpaceDN/>
              <w:adjustRightInd/>
              <w:spacing w:before="0"/>
              <w:jc w:val="left"/>
              <w:rPr>
                <w:sz w:val="20"/>
                <w:szCs w:val="20"/>
                <w:lang w:eastAsia="cs-CZ"/>
              </w:rPr>
            </w:pPr>
            <w:r w:rsidRPr="002A3C9C">
              <w:rPr>
                <w:sz w:val="20"/>
                <w:szCs w:val="20"/>
                <w:lang w:eastAsia="cs-CZ"/>
              </w:rPr>
              <w:t>střední výška valu při současné bilanci zeminy 6</w:t>
            </w:r>
            <w:r w:rsidR="008F69E3">
              <w:rPr>
                <w:sz w:val="20"/>
                <w:szCs w:val="20"/>
                <w:lang w:eastAsia="cs-CZ"/>
              </w:rPr>
              <w:t>64</w:t>
            </w:r>
            <w:r w:rsidRPr="002A3C9C">
              <w:rPr>
                <w:sz w:val="20"/>
                <w:szCs w:val="20"/>
                <w:lang w:eastAsia="cs-CZ"/>
              </w:rPr>
              <w:t xml:space="preserve"> m3</w:t>
            </w:r>
          </w:p>
        </w:tc>
        <w:tc>
          <w:tcPr>
            <w:tcW w:w="1194" w:type="pct"/>
            <w:shd w:val="clear" w:color="auto" w:fill="auto"/>
            <w:noWrap/>
            <w:vAlign w:val="center"/>
            <w:hideMark/>
          </w:tcPr>
          <w:p w14:paraId="753B8132"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0,5</w:t>
            </w:r>
          </w:p>
        </w:tc>
        <w:tc>
          <w:tcPr>
            <w:tcW w:w="1178" w:type="pct"/>
            <w:shd w:val="clear" w:color="auto" w:fill="auto"/>
            <w:noWrap/>
            <w:vAlign w:val="center"/>
            <w:hideMark/>
          </w:tcPr>
          <w:p w14:paraId="06D84198"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0</w:t>
            </w:r>
          </w:p>
        </w:tc>
        <w:tc>
          <w:tcPr>
            <w:tcW w:w="1178" w:type="pct"/>
            <w:shd w:val="clear" w:color="auto" w:fill="auto"/>
            <w:noWrap/>
            <w:vAlign w:val="center"/>
            <w:hideMark/>
          </w:tcPr>
          <w:p w14:paraId="31592362"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0</w:t>
            </w:r>
          </w:p>
        </w:tc>
      </w:tr>
      <w:tr w:rsidR="002A3C9C" w:rsidRPr="002A3C9C" w14:paraId="08E610BA" w14:textId="77777777" w:rsidTr="002A3C9C">
        <w:trPr>
          <w:trHeight w:val="900"/>
        </w:trPr>
        <w:tc>
          <w:tcPr>
            <w:tcW w:w="1449" w:type="pct"/>
            <w:shd w:val="clear" w:color="auto" w:fill="auto"/>
            <w:vAlign w:val="center"/>
            <w:hideMark/>
          </w:tcPr>
          <w:p w14:paraId="35FD1893" w14:textId="77777777" w:rsidR="002A3C9C" w:rsidRPr="002A3C9C" w:rsidRDefault="002A3C9C" w:rsidP="002A3C9C">
            <w:pPr>
              <w:autoSpaceDE/>
              <w:autoSpaceDN/>
              <w:adjustRightInd/>
              <w:spacing w:before="0"/>
              <w:jc w:val="left"/>
              <w:rPr>
                <w:sz w:val="20"/>
                <w:szCs w:val="20"/>
                <w:lang w:eastAsia="cs-CZ"/>
              </w:rPr>
            </w:pPr>
            <w:r w:rsidRPr="002A3C9C">
              <w:rPr>
                <w:sz w:val="20"/>
                <w:szCs w:val="20"/>
                <w:lang w:eastAsia="cs-CZ"/>
              </w:rPr>
              <w:t>potřebné množství zeminy pro ideální vytvoření valů P1-P3, při střední výšce 0,6 m</w:t>
            </w:r>
          </w:p>
        </w:tc>
        <w:tc>
          <w:tcPr>
            <w:tcW w:w="1194" w:type="pct"/>
            <w:shd w:val="clear" w:color="auto" w:fill="auto"/>
            <w:noWrap/>
            <w:vAlign w:val="center"/>
            <w:hideMark/>
          </w:tcPr>
          <w:p w14:paraId="49A4A1B5"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755,4</w:t>
            </w:r>
          </w:p>
        </w:tc>
        <w:tc>
          <w:tcPr>
            <w:tcW w:w="1178" w:type="pct"/>
            <w:shd w:val="clear" w:color="auto" w:fill="auto"/>
            <w:noWrap/>
            <w:vAlign w:val="center"/>
            <w:hideMark/>
          </w:tcPr>
          <w:p w14:paraId="4BDC8295"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993</w:t>
            </w:r>
          </w:p>
        </w:tc>
        <w:tc>
          <w:tcPr>
            <w:tcW w:w="1178" w:type="pct"/>
            <w:shd w:val="clear" w:color="auto" w:fill="auto"/>
            <w:noWrap/>
            <w:vAlign w:val="center"/>
            <w:hideMark/>
          </w:tcPr>
          <w:p w14:paraId="658A6232" w14:textId="77777777" w:rsidR="002A3C9C" w:rsidRPr="002A3C9C" w:rsidRDefault="002A3C9C" w:rsidP="002A3C9C">
            <w:pPr>
              <w:autoSpaceDE/>
              <w:autoSpaceDN/>
              <w:adjustRightInd/>
              <w:spacing w:before="0"/>
              <w:jc w:val="center"/>
              <w:rPr>
                <w:sz w:val="20"/>
                <w:szCs w:val="20"/>
                <w:lang w:eastAsia="cs-CZ"/>
              </w:rPr>
            </w:pPr>
            <w:r w:rsidRPr="002A3C9C">
              <w:rPr>
                <w:sz w:val="20"/>
                <w:szCs w:val="20"/>
                <w:lang w:eastAsia="cs-CZ"/>
              </w:rPr>
              <w:t>304,2</w:t>
            </w:r>
          </w:p>
        </w:tc>
      </w:tr>
      <w:tr w:rsidR="002A3C9C" w:rsidRPr="002A3C9C" w14:paraId="535B3F80" w14:textId="77777777" w:rsidTr="002A3C9C">
        <w:trPr>
          <w:trHeight w:val="5400"/>
        </w:trPr>
        <w:tc>
          <w:tcPr>
            <w:tcW w:w="1449" w:type="pct"/>
            <w:shd w:val="clear" w:color="auto" w:fill="auto"/>
            <w:noWrap/>
            <w:vAlign w:val="center"/>
            <w:hideMark/>
          </w:tcPr>
          <w:p w14:paraId="07FB499E" w14:textId="17103BCC" w:rsidR="002A3C9C" w:rsidRPr="002A3C9C" w:rsidRDefault="002A3C9C" w:rsidP="002A3C9C">
            <w:pPr>
              <w:autoSpaceDE/>
              <w:autoSpaceDN/>
              <w:adjustRightInd/>
              <w:spacing w:before="0"/>
              <w:jc w:val="left"/>
              <w:rPr>
                <w:sz w:val="20"/>
                <w:szCs w:val="20"/>
                <w:lang w:eastAsia="cs-CZ"/>
              </w:rPr>
            </w:pPr>
            <w:r>
              <w:rPr>
                <w:sz w:val="20"/>
                <w:szCs w:val="20"/>
                <w:lang w:eastAsia="cs-CZ"/>
              </w:rPr>
              <w:t>poznámka</w:t>
            </w:r>
          </w:p>
        </w:tc>
        <w:tc>
          <w:tcPr>
            <w:tcW w:w="1194" w:type="pct"/>
            <w:shd w:val="clear" w:color="auto" w:fill="auto"/>
            <w:vAlign w:val="center"/>
            <w:hideMark/>
          </w:tcPr>
          <w:p w14:paraId="4E43F41C" w14:textId="794F04F6" w:rsidR="002A3C9C" w:rsidRPr="00C47048" w:rsidRDefault="00F77593" w:rsidP="002A3C9C">
            <w:pPr>
              <w:autoSpaceDE/>
              <w:autoSpaceDN/>
              <w:adjustRightInd/>
              <w:spacing w:before="0"/>
              <w:jc w:val="left"/>
              <w:rPr>
                <w:sz w:val="20"/>
                <w:szCs w:val="20"/>
                <w:lang w:eastAsia="cs-CZ"/>
              </w:rPr>
            </w:pPr>
            <w:r w:rsidRPr="00C47048">
              <w:rPr>
                <w:sz w:val="20"/>
                <w:szCs w:val="20"/>
                <w:lang w:eastAsia="cs-CZ"/>
              </w:rPr>
              <w:t>P</w:t>
            </w:r>
            <w:r w:rsidR="002A3C9C" w:rsidRPr="00C47048">
              <w:rPr>
                <w:sz w:val="20"/>
                <w:szCs w:val="20"/>
                <w:lang w:eastAsia="cs-CZ"/>
              </w:rPr>
              <w:t>o úpravě projektu a vyloučení SO 02 z návrhu zůstává v návrhu pouze tato plocha P1 pro ukládání zeminy (jako jediná z původních tří), a to z důvodu potřeby vyrovnané bilance zemin v rámci stavby (požadavek investora)</w:t>
            </w:r>
            <w:r w:rsidR="002A3C9C" w:rsidRPr="00C47048">
              <w:rPr>
                <w:sz w:val="20"/>
                <w:szCs w:val="20"/>
                <w:lang w:eastAsia="cs-CZ"/>
              </w:rPr>
              <w:br/>
            </w:r>
            <w:r w:rsidR="002A3C9C" w:rsidRPr="00C47048">
              <w:rPr>
                <w:sz w:val="20"/>
                <w:szCs w:val="20"/>
                <w:lang w:eastAsia="cs-CZ"/>
              </w:rPr>
              <w:br/>
              <w:t>Pokud bude mít investor možnost (v průběhu prací, před výsadbou) získat zeminu bez vyložení investičních prostředků, je možno val dosypat, a to do maximální výšky 209 m n.m.</w:t>
            </w:r>
            <w:r w:rsidR="002A3C9C" w:rsidRPr="00C47048">
              <w:rPr>
                <w:sz w:val="20"/>
                <w:szCs w:val="20"/>
                <w:lang w:eastAsia="cs-CZ"/>
              </w:rPr>
              <w:br/>
              <w:t>Jedná se o dalších cca</w:t>
            </w:r>
            <w:r w:rsidR="00C47048" w:rsidRPr="00C47048">
              <w:rPr>
                <w:sz w:val="20"/>
                <w:szCs w:val="20"/>
                <w:lang w:eastAsia="cs-CZ"/>
              </w:rPr>
              <w:br/>
              <w:t xml:space="preserve">88 </w:t>
            </w:r>
            <w:r w:rsidR="002A3C9C" w:rsidRPr="00C47048">
              <w:rPr>
                <w:sz w:val="20"/>
                <w:szCs w:val="20"/>
                <w:lang w:eastAsia="cs-CZ"/>
              </w:rPr>
              <w:t>m</w:t>
            </w:r>
            <w:r w:rsidR="002A3C9C" w:rsidRPr="00C47048">
              <w:rPr>
                <w:sz w:val="20"/>
                <w:szCs w:val="20"/>
                <w:vertAlign w:val="superscript"/>
                <w:lang w:eastAsia="cs-CZ"/>
              </w:rPr>
              <w:t>3</w:t>
            </w:r>
            <w:r w:rsidR="002A3C9C" w:rsidRPr="00C47048">
              <w:rPr>
                <w:sz w:val="20"/>
                <w:szCs w:val="20"/>
                <w:lang w:eastAsia="cs-CZ"/>
              </w:rPr>
              <w:t xml:space="preserve"> zeminy, při střední výšce 0,6 m.</w:t>
            </w:r>
          </w:p>
        </w:tc>
        <w:tc>
          <w:tcPr>
            <w:tcW w:w="1178" w:type="pct"/>
            <w:shd w:val="clear" w:color="auto" w:fill="auto"/>
            <w:vAlign w:val="center"/>
            <w:hideMark/>
          </w:tcPr>
          <w:p w14:paraId="7544E403" w14:textId="77777777" w:rsidR="00C47048" w:rsidRDefault="00F77593" w:rsidP="002A3C9C">
            <w:pPr>
              <w:autoSpaceDE/>
              <w:autoSpaceDN/>
              <w:adjustRightInd/>
              <w:spacing w:before="0"/>
              <w:jc w:val="left"/>
              <w:rPr>
                <w:sz w:val="20"/>
                <w:szCs w:val="20"/>
                <w:lang w:eastAsia="cs-CZ"/>
              </w:rPr>
            </w:pPr>
            <w:r w:rsidRPr="00C47048">
              <w:rPr>
                <w:sz w:val="20"/>
                <w:szCs w:val="20"/>
                <w:lang w:eastAsia="cs-CZ"/>
              </w:rPr>
              <w:t>P</w:t>
            </w:r>
            <w:r w:rsidR="002A3C9C" w:rsidRPr="00C47048">
              <w:rPr>
                <w:sz w:val="20"/>
                <w:szCs w:val="20"/>
                <w:lang w:eastAsia="cs-CZ"/>
              </w:rPr>
              <w:t>o vyloučení SO 02 z návrhu projektu není dostatek zeminy pro vytvoření valu P2.</w:t>
            </w:r>
          </w:p>
          <w:p w14:paraId="78B182FD" w14:textId="77777777" w:rsidR="00C47048" w:rsidRDefault="002A3C9C" w:rsidP="002A3C9C">
            <w:pPr>
              <w:autoSpaceDE/>
              <w:autoSpaceDN/>
              <w:adjustRightInd/>
              <w:spacing w:before="0"/>
              <w:jc w:val="left"/>
              <w:rPr>
                <w:sz w:val="20"/>
                <w:szCs w:val="20"/>
                <w:lang w:eastAsia="cs-CZ"/>
              </w:rPr>
            </w:pPr>
            <w:r w:rsidRPr="00C47048">
              <w:rPr>
                <w:sz w:val="20"/>
                <w:szCs w:val="20"/>
                <w:lang w:eastAsia="cs-CZ"/>
              </w:rPr>
              <w:br/>
              <w:t>Pokud bude mít investor možnost (v průběhu prací, před výsadbou) získat zeminu bez vyložení investičních prostředků, je možno val vytvořit, a to do maximální výšky 209 m n.m.</w:t>
            </w:r>
          </w:p>
          <w:p w14:paraId="1FF8BB7A" w14:textId="6EEC421F" w:rsidR="002A3C9C" w:rsidRPr="00C47048" w:rsidRDefault="002A3C9C" w:rsidP="002A3C9C">
            <w:pPr>
              <w:autoSpaceDE/>
              <w:autoSpaceDN/>
              <w:adjustRightInd/>
              <w:spacing w:before="0"/>
              <w:jc w:val="left"/>
              <w:rPr>
                <w:sz w:val="20"/>
                <w:szCs w:val="20"/>
                <w:lang w:eastAsia="cs-CZ"/>
              </w:rPr>
            </w:pPr>
            <w:r w:rsidRPr="00C47048">
              <w:rPr>
                <w:sz w:val="20"/>
                <w:szCs w:val="20"/>
                <w:lang w:eastAsia="cs-CZ"/>
              </w:rPr>
              <w:br/>
              <w:t>Jedná se o cca 990 m</w:t>
            </w:r>
            <w:r w:rsidRPr="00C47048">
              <w:rPr>
                <w:sz w:val="20"/>
                <w:szCs w:val="20"/>
                <w:vertAlign w:val="superscript"/>
                <w:lang w:eastAsia="cs-CZ"/>
              </w:rPr>
              <w:t>3</w:t>
            </w:r>
            <w:r w:rsidRPr="00C47048">
              <w:rPr>
                <w:sz w:val="20"/>
                <w:szCs w:val="20"/>
                <w:lang w:eastAsia="cs-CZ"/>
              </w:rPr>
              <w:t xml:space="preserve"> zeminy, při střední výšce 0,6 m.</w:t>
            </w:r>
          </w:p>
        </w:tc>
        <w:tc>
          <w:tcPr>
            <w:tcW w:w="1178" w:type="pct"/>
            <w:shd w:val="clear" w:color="auto" w:fill="auto"/>
            <w:vAlign w:val="center"/>
            <w:hideMark/>
          </w:tcPr>
          <w:p w14:paraId="7387E5BB" w14:textId="77777777" w:rsidR="00C47048" w:rsidRDefault="00F77593" w:rsidP="002A3C9C">
            <w:pPr>
              <w:autoSpaceDE/>
              <w:autoSpaceDN/>
              <w:adjustRightInd/>
              <w:spacing w:before="0"/>
              <w:jc w:val="left"/>
              <w:rPr>
                <w:sz w:val="20"/>
                <w:szCs w:val="20"/>
                <w:lang w:eastAsia="cs-CZ"/>
              </w:rPr>
            </w:pPr>
            <w:r w:rsidRPr="00C47048">
              <w:rPr>
                <w:sz w:val="20"/>
                <w:szCs w:val="20"/>
                <w:lang w:eastAsia="cs-CZ"/>
              </w:rPr>
              <w:t>P</w:t>
            </w:r>
            <w:r w:rsidR="002A3C9C" w:rsidRPr="00C47048">
              <w:rPr>
                <w:sz w:val="20"/>
                <w:szCs w:val="20"/>
                <w:lang w:eastAsia="cs-CZ"/>
              </w:rPr>
              <w:t>o vyloučení SO 02 z návrhu projektu není dostatek zeminy pro vytvoření valu P3.</w:t>
            </w:r>
          </w:p>
          <w:p w14:paraId="584C4DCD" w14:textId="77777777" w:rsidR="00C47048" w:rsidRDefault="002A3C9C" w:rsidP="002A3C9C">
            <w:pPr>
              <w:autoSpaceDE/>
              <w:autoSpaceDN/>
              <w:adjustRightInd/>
              <w:spacing w:before="0"/>
              <w:jc w:val="left"/>
              <w:rPr>
                <w:sz w:val="20"/>
                <w:szCs w:val="20"/>
                <w:lang w:eastAsia="cs-CZ"/>
              </w:rPr>
            </w:pPr>
            <w:r w:rsidRPr="00C47048">
              <w:rPr>
                <w:sz w:val="20"/>
                <w:szCs w:val="20"/>
                <w:lang w:eastAsia="cs-CZ"/>
              </w:rPr>
              <w:br/>
              <w:t>Pokud bude mít investor možnost (v průběhu prací, před výsadbou) získat zeminu bez vyložení investičních prostředků, je možno val vytvořit, a to do maximální výšky 209 m n.m.</w:t>
            </w:r>
          </w:p>
          <w:p w14:paraId="243D00FA" w14:textId="4CFB1B1F" w:rsidR="002A3C9C" w:rsidRPr="00C47048" w:rsidRDefault="002A3C9C" w:rsidP="002A3C9C">
            <w:pPr>
              <w:autoSpaceDE/>
              <w:autoSpaceDN/>
              <w:adjustRightInd/>
              <w:spacing w:before="0"/>
              <w:jc w:val="left"/>
              <w:rPr>
                <w:sz w:val="20"/>
                <w:szCs w:val="20"/>
                <w:lang w:eastAsia="cs-CZ"/>
              </w:rPr>
            </w:pPr>
            <w:r w:rsidRPr="00C47048">
              <w:rPr>
                <w:sz w:val="20"/>
                <w:szCs w:val="20"/>
                <w:lang w:eastAsia="cs-CZ"/>
              </w:rPr>
              <w:br/>
              <w:t>Jedná se o cca 300 m</w:t>
            </w:r>
            <w:r w:rsidRPr="00C47048">
              <w:rPr>
                <w:sz w:val="20"/>
                <w:szCs w:val="20"/>
                <w:vertAlign w:val="superscript"/>
                <w:lang w:eastAsia="cs-CZ"/>
              </w:rPr>
              <w:t>3</w:t>
            </w:r>
            <w:r w:rsidRPr="00C47048">
              <w:rPr>
                <w:sz w:val="20"/>
                <w:szCs w:val="20"/>
                <w:lang w:eastAsia="cs-CZ"/>
              </w:rPr>
              <w:t xml:space="preserve"> zeminy, při střední výšce 0,6 m.</w:t>
            </w:r>
          </w:p>
        </w:tc>
      </w:tr>
    </w:tbl>
    <w:p w14:paraId="331C6BF2" w14:textId="595A81DF" w:rsidR="00F2333A" w:rsidRPr="009764C4" w:rsidRDefault="00F2333A" w:rsidP="00B56684">
      <w:pPr>
        <w:pStyle w:val="Nadpis3"/>
      </w:pPr>
      <w:bookmarkStart w:id="82" w:name="_Toc152068911"/>
      <w:bookmarkEnd w:id="81"/>
      <w:r w:rsidRPr="009764C4">
        <w:t>SO 01.4 Vegetační úpravy</w:t>
      </w:r>
      <w:bookmarkEnd w:id="82"/>
    </w:p>
    <w:p w14:paraId="34EFD716" w14:textId="4F44B3D8" w:rsidR="00F96A61" w:rsidRPr="009764C4" w:rsidRDefault="00F96A61" w:rsidP="00F96A61">
      <w:pPr>
        <w:pStyle w:val="Textgeotest"/>
      </w:pPr>
      <w:bookmarkStart w:id="83" w:name="_Hlk120785289"/>
      <w:bookmarkEnd w:id="68"/>
      <w:r w:rsidRPr="009764C4">
        <w:t xml:space="preserve">Primárním cílem vegetačních úprav v řešeném území je zvýšit biodiverzitu a utlumit tlak rostlin a dřevin, které mají tendenci zarůstat invazně degradované území, avšak nejsou přínosné pro zvýšení biodiverzity. Po prohlídce </w:t>
      </w:r>
      <w:r w:rsidR="00203D47">
        <w:t xml:space="preserve">lokality byly </w:t>
      </w:r>
      <w:r w:rsidRPr="009764C4">
        <w:t>projektanty vytipovány ořešáky (</w:t>
      </w:r>
      <w:r w:rsidRPr="009764C4">
        <w:rPr>
          <w:i/>
          <w:iCs/>
        </w:rPr>
        <w:t>Juglans regia</w:t>
      </w:r>
      <w:r w:rsidRPr="009764C4">
        <w:t xml:space="preserve">), u kterých bude snaha je v maximální míře zachovat. Jedná se o severovýchodní cíp stromové skupiny. Další skupina ořešáků k ponechání se nachází na jihovýchodní straně, která navazuje na stávající zahrádkářskou </w:t>
      </w:r>
      <w:r w:rsidRPr="00203D47">
        <w:t>oblast</w:t>
      </w:r>
      <w:r w:rsidR="00203D47">
        <w:t>. P</w:t>
      </w:r>
      <w:r w:rsidRPr="00203D47">
        <w:t>onecháním několika</w:t>
      </w:r>
      <w:r w:rsidRPr="009764C4">
        <w:t xml:space="preserve"> dřevin docílíme </w:t>
      </w:r>
      <w:r w:rsidR="00203D47">
        <w:t>vizuální</w:t>
      </w:r>
      <w:r w:rsidR="00F3038F">
        <w:t>ho</w:t>
      </w:r>
      <w:r w:rsidR="00203D47">
        <w:t xml:space="preserve"> </w:t>
      </w:r>
      <w:r w:rsidRPr="009764C4">
        <w:t>odclonění</w:t>
      </w:r>
      <w:r w:rsidR="00203D47">
        <w:t xml:space="preserve"> lokality</w:t>
      </w:r>
      <w:r w:rsidRPr="009764C4">
        <w:t xml:space="preserve"> do doby, než se zapojí nová vegetace.</w:t>
      </w:r>
      <w:r w:rsidR="00172BDA" w:rsidRPr="009764C4">
        <w:t xml:space="preserve"> Výhodou také </w:t>
      </w:r>
      <w:r w:rsidR="00203D47">
        <w:t xml:space="preserve">bude </w:t>
      </w:r>
      <w:r w:rsidR="00172BDA" w:rsidRPr="009764C4">
        <w:t>různé věkové rozložení skupin</w:t>
      </w:r>
      <w:r w:rsidR="00DE006A" w:rsidRPr="009764C4">
        <w:t xml:space="preserve"> </w:t>
      </w:r>
      <w:r w:rsidR="00172BDA" w:rsidRPr="009764C4">
        <w:t xml:space="preserve">dřevin. </w:t>
      </w:r>
    </w:p>
    <w:p w14:paraId="2489E66E" w14:textId="741A0546" w:rsidR="00F96A61" w:rsidRPr="009764C4" w:rsidRDefault="00F96A61" w:rsidP="00F96A61">
      <w:pPr>
        <w:pStyle w:val="Textgeotest"/>
        <w:pBdr>
          <w:top w:val="single" w:sz="4" w:space="1" w:color="auto"/>
          <w:left w:val="single" w:sz="4" w:space="4" w:color="auto"/>
          <w:bottom w:val="single" w:sz="4" w:space="1" w:color="auto"/>
          <w:right w:val="single" w:sz="4" w:space="4" w:color="auto"/>
        </w:pBdr>
        <w:jc w:val="center"/>
        <w:rPr>
          <w:b/>
          <w:bCs/>
          <w:i/>
          <w:iCs/>
        </w:rPr>
      </w:pPr>
      <w:bookmarkStart w:id="84" w:name="_Hlk120785299"/>
      <w:bookmarkEnd w:id="83"/>
      <w:r w:rsidRPr="009764C4">
        <w:rPr>
          <w:b/>
          <w:bCs/>
          <w:i/>
          <w:iCs/>
        </w:rPr>
        <w:t xml:space="preserve">Dřeviny </w:t>
      </w:r>
      <w:r w:rsidR="009764C4">
        <w:rPr>
          <w:b/>
          <w:bCs/>
          <w:i/>
          <w:iCs/>
        </w:rPr>
        <w:t xml:space="preserve">určené </w:t>
      </w:r>
      <w:r w:rsidRPr="009764C4">
        <w:rPr>
          <w:b/>
          <w:bCs/>
          <w:i/>
          <w:iCs/>
        </w:rPr>
        <w:t xml:space="preserve">k ponechání je nutné označit po skutečném zaměření stavby. </w:t>
      </w:r>
      <w:r w:rsidR="009764C4">
        <w:rPr>
          <w:b/>
          <w:bCs/>
          <w:i/>
          <w:iCs/>
        </w:rPr>
        <w:br/>
      </w:r>
      <w:r w:rsidRPr="009764C4">
        <w:rPr>
          <w:b/>
          <w:bCs/>
          <w:i/>
          <w:iCs/>
        </w:rPr>
        <w:t>Tyto dřeviny je nutné v rámci staveniště ochránit</w:t>
      </w:r>
      <w:bookmarkEnd w:id="84"/>
      <w:r w:rsidR="00203D47">
        <w:rPr>
          <w:b/>
          <w:bCs/>
          <w:i/>
          <w:iCs/>
        </w:rPr>
        <w:t xml:space="preserve">, viz kapitola </w:t>
      </w:r>
      <w:r w:rsidR="00203D47" w:rsidRPr="00203D47">
        <w:rPr>
          <w:b/>
          <w:bCs/>
          <w:i/>
          <w:iCs/>
        </w:rPr>
        <w:t>3.2.4.</w:t>
      </w:r>
      <w:r w:rsidR="00B7186C">
        <w:rPr>
          <w:b/>
          <w:bCs/>
          <w:i/>
          <w:iCs/>
        </w:rPr>
        <w:t>6</w:t>
      </w:r>
      <w:r w:rsidR="00203D47">
        <w:rPr>
          <w:b/>
          <w:bCs/>
          <w:i/>
          <w:iCs/>
        </w:rPr>
        <w:t xml:space="preserve"> </w:t>
      </w:r>
      <w:r w:rsidR="00203D47" w:rsidRPr="00203D47">
        <w:rPr>
          <w:b/>
          <w:bCs/>
          <w:i/>
          <w:iCs/>
        </w:rPr>
        <w:t>Ochrana stromů v okolí staveniště</w:t>
      </w:r>
    </w:p>
    <w:p w14:paraId="701B3AE9" w14:textId="28022724" w:rsidR="00F96A61" w:rsidRDefault="0035391E" w:rsidP="00DA4FD4">
      <w:pPr>
        <w:pStyle w:val="Nadpis4"/>
      </w:pPr>
      <w:bookmarkStart w:id="85" w:name="_Hlk133404398"/>
      <w:bookmarkStart w:id="86" w:name="_Hlk120785329"/>
      <w:r w:rsidRPr="00B7186C">
        <w:t>Výsadby dřevin a keřů</w:t>
      </w:r>
    </w:p>
    <w:p w14:paraId="5EAFEBF3" w14:textId="77777777" w:rsidR="00587431" w:rsidRDefault="00587431" w:rsidP="00587431">
      <w:bookmarkStart w:id="87" w:name="_Hlk134774051"/>
      <w:r w:rsidRPr="00130D6E">
        <w:t>Návrh vychází ze zásahu daném v Investičním záměru, 2021 – pro který bylo vydáno závazné stanovisko Úřadem městské části Brno–Žabovřesky, odbor veřejných služeb pod ČJ: MCBZAB 04310/22/OVS/SVOL ze dne 10.5.2022. V tomto stanovisku byla stanovena náhradní výsadba (viz</w:t>
      </w:r>
      <w:r>
        <w:t xml:space="preserve"> příloha</w:t>
      </w:r>
      <w:r w:rsidRPr="00130D6E">
        <w:t xml:space="preserve"> E.1). </w:t>
      </w:r>
    </w:p>
    <w:bookmarkEnd w:id="85"/>
    <w:bookmarkEnd w:id="87"/>
    <w:p w14:paraId="5FAFE744" w14:textId="77777777" w:rsidR="00F96A61" w:rsidRPr="00753690" w:rsidRDefault="00F96A61" w:rsidP="009E41D0">
      <w:pPr>
        <w:spacing w:before="240" w:after="240"/>
        <w:rPr>
          <w:b/>
          <w:bCs/>
        </w:rPr>
      </w:pPr>
      <w:r w:rsidRPr="00753690">
        <w:rPr>
          <w:b/>
          <w:bCs/>
        </w:rPr>
        <w:t>Dřevinné lemy</w:t>
      </w:r>
    </w:p>
    <w:p w14:paraId="7A4807D2" w14:textId="77777777" w:rsidR="00F96A61" w:rsidRPr="00753690" w:rsidRDefault="00F96A61" w:rsidP="00F96A61">
      <w:r w:rsidRPr="00753690">
        <w:t>Ohraničují zájmové území ze strany od asfaltové silnice a areálu stavebnin. Jedná se o výsadby vzrostlých dřevin alejového typu s podsadbou keřů. Touto kombinací vznikne víceúrovňové společenstvo tvořící přirozenou „zelenou“ bariéru, kterou bude území chráněno.</w:t>
      </w:r>
    </w:p>
    <w:p w14:paraId="3861079D" w14:textId="77777777" w:rsidR="00F96A61" w:rsidRPr="00753690" w:rsidRDefault="00F96A61" w:rsidP="00F96A61">
      <w:r w:rsidRPr="00753690">
        <w:t>Na výsadby budou použity stanovištně vhodné druhy dřevin:</w:t>
      </w:r>
    </w:p>
    <w:p w14:paraId="7D6DE37B" w14:textId="77777777" w:rsidR="00F96A61" w:rsidRPr="00753690" w:rsidRDefault="00F96A61" w:rsidP="00557ECD">
      <w:pPr>
        <w:pStyle w:val="Odstavecseseznamem"/>
        <w:numPr>
          <w:ilvl w:val="0"/>
          <w:numId w:val="13"/>
        </w:numPr>
        <w:autoSpaceDE/>
        <w:autoSpaceDN/>
        <w:adjustRightInd/>
        <w:spacing w:before="120"/>
      </w:pPr>
      <w:r w:rsidRPr="00753690">
        <w:t>Stromy – třešeň ptačí (</w:t>
      </w:r>
      <w:r w:rsidRPr="00753690">
        <w:rPr>
          <w:i/>
          <w:iCs/>
        </w:rPr>
        <w:t>Prunus avium</w:t>
      </w:r>
      <w:r w:rsidRPr="00753690">
        <w:t>), lípa malolistá (</w:t>
      </w:r>
      <w:r w:rsidRPr="00753690">
        <w:rPr>
          <w:i/>
          <w:iCs/>
        </w:rPr>
        <w:t>Tilia cordata</w:t>
      </w:r>
      <w:r w:rsidRPr="00753690">
        <w:t>)</w:t>
      </w:r>
    </w:p>
    <w:p w14:paraId="7BBCD087" w14:textId="77777777" w:rsidR="00F96A61" w:rsidRPr="00753690" w:rsidRDefault="00F96A61" w:rsidP="00557ECD">
      <w:pPr>
        <w:pStyle w:val="Odstavecseseznamem"/>
        <w:numPr>
          <w:ilvl w:val="0"/>
          <w:numId w:val="13"/>
        </w:numPr>
        <w:autoSpaceDE/>
        <w:autoSpaceDN/>
        <w:adjustRightInd/>
        <w:spacing w:before="120"/>
      </w:pPr>
      <w:r w:rsidRPr="00753690">
        <w:t>Původní keře – ptačí zob obecný (Ligustrum vulgaris) a brslen evropský (</w:t>
      </w:r>
      <w:r w:rsidRPr="00753690">
        <w:rPr>
          <w:i/>
          <w:iCs/>
        </w:rPr>
        <w:t>Euonymus europaeus</w:t>
      </w:r>
      <w:r w:rsidRPr="00753690">
        <w:t>)</w:t>
      </w:r>
    </w:p>
    <w:p w14:paraId="1598CC26" w14:textId="094A8547" w:rsidR="00F96A61" w:rsidRPr="00753690" w:rsidRDefault="00F96A61" w:rsidP="009E41D0">
      <w:pPr>
        <w:spacing w:before="240" w:after="240"/>
        <w:rPr>
          <w:b/>
          <w:bCs/>
        </w:rPr>
      </w:pPr>
      <w:r w:rsidRPr="00753690">
        <w:rPr>
          <w:b/>
          <w:bCs/>
        </w:rPr>
        <w:t>Porosty dřevin lesoparkového typu</w:t>
      </w:r>
    </w:p>
    <w:p w14:paraId="21DC8015" w14:textId="2A74E19A" w:rsidR="00F96A61" w:rsidRPr="00972144" w:rsidRDefault="00F96A61" w:rsidP="00F96A61">
      <w:r w:rsidRPr="00753690">
        <w:t>Porosty, které budou pokrývat západní a jihozápadní část území</w:t>
      </w:r>
      <w:r w:rsidR="00F3038F">
        <w:t>,</w:t>
      </w:r>
      <w:r w:rsidRPr="00753690">
        <w:t xml:space="preserve"> jsou navrženy tak</w:t>
      </w:r>
      <w:r w:rsidR="00F3038F">
        <w:t>,</w:t>
      </w:r>
      <w:r w:rsidRPr="00753690">
        <w:t xml:space="preserve"> aby vytvořil</w:t>
      </w:r>
      <w:r w:rsidR="00F3038F">
        <w:t>y</w:t>
      </w:r>
      <w:r w:rsidRPr="00753690">
        <w:t xml:space="preserve"> lesopark s přirozenou druhovou skladbou vhodnou na tato stanoviště. Výsadba bude probíhat v konečném sponu, bude podseta krajinným </w:t>
      </w:r>
      <w:r w:rsidRPr="00972144">
        <w:t>trávníkem vhodným do stínu.</w:t>
      </w:r>
    </w:p>
    <w:p w14:paraId="58A9E5A4" w14:textId="5259EC72" w:rsidR="00C84A1F" w:rsidRPr="00753690" w:rsidRDefault="00C84A1F" w:rsidP="00F96A61">
      <w:r w:rsidRPr="00972144">
        <w:t>Dojde k výsadbě solitérních dubů na jižním cípu pozemku a také v květnaté louce.</w:t>
      </w:r>
      <w:r w:rsidRPr="00753690">
        <w:t xml:space="preserve"> </w:t>
      </w:r>
    </w:p>
    <w:p w14:paraId="2FB99828" w14:textId="77777777" w:rsidR="00F96A61" w:rsidRPr="00753690" w:rsidRDefault="00F96A61" w:rsidP="00557ECD">
      <w:pPr>
        <w:pStyle w:val="Odstavecseseznamem"/>
        <w:numPr>
          <w:ilvl w:val="0"/>
          <w:numId w:val="14"/>
        </w:numPr>
        <w:autoSpaceDE/>
        <w:autoSpaceDN/>
        <w:adjustRightInd/>
        <w:spacing w:before="120"/>
      </w:pPr>
      <w:r w:rsidRPr="00753690">
        <w:t>Kosterní dřeviny: dub letní (</w:t>
      </w:r>
      <w:r w:rsidRPr="00753690">
        <w:rPr>
          <w:i/>
          <w:iCs/>
        </w:rPr>
        <w:t>Quercus robur</w:t>
      </w:r>
      <w:r w:rsidRPr="00753690">
        <w:t>), jasan ztepilý (</w:t>
      </w:r>
      <w:r w:rsidRPr="00753690">
        <w:rPr>
          <w:i/>
          <w:iCs/>
        </w:rPr>
        <w:t>Fraxinus excelsior</w:t>
      </w:r>
      <w:r w:rsidRPr="00753690">
        <w:t>), lípa malolistá (</w:t>
      </w:r>
      <w:r w:rsidRPr="00753690">
        <w:rPr>
          <w:i/>
          <w:iCs/>
        </w:rPr>
        <w:t>Tilia cordata</w:t>
      </w:r>
      <w:r w:rsidRPr="00753690">
        <w:t>)</w:t>
      </w:r>
    </w:p>
    <w:p w14:paraId="7E0EFEC2" w14:textId="77777777" w:rsidR="00F96A61" w:rsidRPr="00753690" w:rsidRDefault="00F96A61" w:rsidP="00557ECD">
      <w:pPr>
        <w:pStyle w:val="Odstavecseseznamem"/>
        <w:numPr>
          <w:ilvl w:val="0"/>
          <w:numId w:val="14"/>
        </w:numPr>
        <w:autoSpaceDE/>
        <w:autoSpaceDN/>
        <w:adjustRightInd/>
        <w:spacing w:before="120"/>
      </w:pPr>
      <w:r w:rsidRPr="00753690">
        <w:t>Přimíšené dřeviny: habr obecný (</w:t>
      </w:r>
      <w:r w:rsidRPr="00753690">
        <w:rPr>
          <w:i/>
          <w:iCs/>
        </w:rPr>
        <w:t>Carpinus betulus</w:t>
      </w:r>
      <w:r w:rsidRPr="00753690">
        <w:t>), javor babyka (</w:t>
      </w:r>
      <w:r w:rsidRPr="00753690">
        <w:rPr>
          <w:i/>
          <w:iCs/>
        </w:rPr>
        <w:t>Acer campestre</w:t>
      </w:r>
      <w:r w:rsidRPr="00753690">
        <w:t>), javor mléč (</w:t>
      </w:r>
      <w:r w:rsidRPr="00753690">
        <w:rPr>
          <w:i/>
          <w:iCs/>
        </w:rPr>
        <w:t>Acer platanoides</w:t>
      </w:r>
      <w:r w:rsidRPr="00753690">
        <w:t>), jilm habrolistý (</w:t>
      </w:r>
      <w:r w:rsidRPr="00753690">
        <w:rPr>
          <w:i/>
          <w:iCs/>
        </w:rPr>
        <w:t>Ulmus minor</w:t>
      </w:r>
      <w:r w:rsidRPr="00753690">
        <w:t>), případně střemcha hroznovitá (</w:t>
      </w:r>
      <w:r w:rsidRPr="00753690">
        <w:rPr>
          <w:i/>
          <w:iCs/>
        </w:rPr>
        <w:t>Prunus padus</w:t>
      </w:r>
      <w:r w:rsidRPr="00753690">
        <w:t>).</w:t>
      </w:r>
    </w:p>
    <w:p w14:paraId="41EF450C" w14:textId="72A88348" w:rsidR="00C84A1F" w:rsidRPr="00753690" w:rsidRDefault="00F96A61" w:rsidP="00557ECD">
      <w:pPr>
        <w:pStyle w:val="Odstavecseseznamem"/>
        <w:numPr>
          <w:ilvl w:val="0"/>
          <w:numId w:val="14"/>
        </w:numPr>
        <w:autoSpaceDE/>
        <w:autoSpaceDN/>
        <w:adjustRightInd/>
        <w:spacing w:before="120"/>
      </w:pPr>
      <w:r w:rsidRPr="00753690">
        <w:t>Keře: svída krvavá (</w:t>
      </w:r>
      <w:r w:rsidRPr="00753690">
        <w:rPr>
          <w:i/>
          <w:iCs/>
        </w:rPr>
        <w:t>Swida sanguinea</w:t>
      </w:r>
      <w:r w:rsidRPr="00753690">
        <w:t>), ptačí zob obecný (</w:t>
      </w:r>
      <w:r w:rsidRPr="00753690">
        <w:rPr>
          <w:i/>
          <w:iCs/>
        </w:rPr>
        <w:t>Ligustrum vulgare</w:t>
      </w:r>
      <w:r w:rsidRPr="00753690">
        <w:t>), brslen evropský (</w:t>
      </w:r>
      <w:r w:rsidRPr="00753690">
        <w:rPr>
          <w:i/>
          <w:iCs/>
        </w:rPr>
        <w:t>Euonymus europaeus</w:t>
      </w:r>
      <w:r w:rsidRPr="00753690">
        <w:t>), bez černý (</w:t>
      </w:r>
      <w:r w:rsidRPr="00753690">
        <w:rPr>
          <w:i/>
          <w:iCs/>
        </w:rPr>
        <w:t>Sambucus nigra</w:t>
      </w:r>
      <w:r w:rsidRPr="00753690">
        <w:t>).</w:t>
      </w:r>
    </w:p>
    <w:p w14:paraId="45C15419" w14:textId="77777777" w:rsidR="00DE006A" w:rsidRPr="00753690" w:rsidRDefault="00DE006A" w:rsidP="00D64590">
      <w:pPr>
        <w:pStyle w:val="Odstavecseseznamem"/>
        <w:autoSpaceDE/>
        <w:autoSpaceDN/>
        <w:adjustRightInd/>
        <w:spacing w:before="120"/>
      </w:pPr>
    </w:p>
    <w:p w14:paraId="02C4A699" w14:textId="48569493" w:rsidR="00C84A1F" w:rsidRPr="00753690" w:rsidRDefault="00C84A1F" w:rsidP="00C84A1F">
      <w:bookmarkStart w:id="88" w:name="_Hlk134079487"/>
      <w:r w:rsidRPr="00753690">
        <w:t>Společenstvo dřevinných lemů a porostů lesoparkového typu se bude přirozeně prolínat tak</w:t>
      </w:r>
      <w:r w:rsidR="00F3038F">
        <w:t>,</w:t>
      </w:r>
      <w:r w:rsidRPr="00753690">
        <w:t xml:space="preserve"> aby i kompozičně i biologicky byly výsadby hodnotné. </w:t>
      </w:r>
    </w:p>
    <w:p w14:paraId="7C8505AC" w14:textId="2FB7DCE3" w:rsidR="00F96A61" w:rsidRPr="00753690" w:rsidRDefault="00C84A1F" w:rsidP="00172BDA">
      <w:r w:rsidRPr="00753690">
        <w:t>I přesto</w:t>
      </w:r>
      <w:r w:rsidR="00DE006A" w:rsidRPr="00753690">
        <w:t>,</w:t>
      </w:r>
      <w:r w:rsidRPr="00753690">
        <w:t xml:space="preserve"> že dojde k velkému kácení nehodnotných dřevin, </w:t>
      </w:r>
      <w:r w:rsidR="00F3038F">
        <w:t xml:space="preserve">je </w:t>
      </w:r>
      <w:r w:rsidRPr="00753690">
        <w:t>cílem vznik stabilního společenství dřevin a keřů</w:t>
      </w:r>
      <w:r w:rsidR="00972144">
        <w:t xml:space="preserve">. </w:t>
      </w:r>
      <w:r w:rsidR="00972144" w:rsidRPr="00972144">
        <w:t>T</w:t>
      </w:r>
      <w:r w:rsidRPr="00972144">
        <w:t>ím</w:t>
      </w:r>
      <w:r w:rsidR="00972144" w:rsidRPr="00972144">
        <w:t xml:space="preserve">, </w:t>
      </w:r>
      <w:r w:rsidRPr="00972144">
        <w:t xml:space="preserve">že dojde k zachování některých dřevin a </w:t>
      </w:r>
      <w:r w:rsidR="00972144" w:rsidRPr="00972144">
        <w:t xml:space="preserve">k </w:t>
      </w:r>
      <w:r w:rsidRPr="00972144">
        <w:t>dosadbě různých typů výpěstků</w:t>
      </w:r>
      <w:r w:rsidR="00F3038F">
        <w:t xml:space="preserve">, </w:t>
      </w:r>
      <w:r w:rsidR="00972144">
        <w:t xml:space="preserve">se </w:t>
      </w:r>
      <w:r w:rsidRPr="00972144">
        <w:t xml:space="preserve">budou </w:t>
      </w:r>
      <w:r w:rsidRPr="00753690">
        <w:t>porosty vyvíjet přirozeně</w:t>
      </w:r>
      <w:r w:rsidR="00172BDA" w:rsidRPr="00753690">
        <w:t>.</w:t>
      </w:r>
    </w:p>
    <w:p w14:paraId="16379B70" w14:textId="2A63AA85" w:rsidR="00F96A61" w:rsidRPr="0042387D" w:rsidRDefault="00F96A61" w:rsidP="00F96A61">
      <w:pPr>
        <w:autoSpaceDE/>
        <w:autoSpaceDN/>
        <w:adjustRightInd/>
        <w:spacing w:before="120"/>
      </w:pPr>
      <w:bookmarkStart w:id="89" w:name="_Hlk134079414"/>
      <w:r w:rsidRPr="0042387D">
        <w:rPr>
          <w:b/>
          <w:bCs/>
        </w:rPr>
        <w:t>Náhradní výsadby</w:t>
      </w:r>
      <w:r w:rsidRPr="0042387D">
        <w:t xml:space="preserve"> </w:t>
      </w:r>
      <w:r w:rsidR="00172BDA" w:rsidRPr="0042387D">
        <w:t>vychází ze</w:t>
      </w:r>
      <w:r w:rsidRPr="0042387D">
        <w:t xml:space="preserve"> závazn</w:t>
      </w:r>
      <w:r w:rsidR="00172BDA" w:rsidRPr="0042387D">
        <w:t>ého</w:t>
      </w:r>
      <w:r w:rsidRPr="0042387D">
        <w:t xml:space="preserve"> stanovisk</w:t>
      </w:r>
      <w:r w:rsidR="00172BDA" w:rsidRPr="0042387D">
        <w:t>a</w:t>
      </w:r>
      <w:r w:rsidRPr="0042387D">
        <w:t xml:space="preserve"> (</w:t>
      </w:r>
      <w:r w:rsidR="00172BDA" w:rsidRPr="0042387D">
        <w:t>viz E.1</w:t>
      </w:r>
      <w:r w:rsidRPr="0042387D">
        <w:t xml:space="preserve">) </w:t>
      </w:r>
      <w:r w:rsidR="00172BDA" w:rsidRPr="0042387D">
        <w:t xml:space="preserve">a </w:t>
      </w:r>
      <w:bookmarkStart w:id="90" w:name="_Hlk120539729"/>
      <w:r w:rsidRPr="0042387D">
        <w:t xml:space="preserve">jsou graficky </w:t>
      </w:r>
      <w:r w:rsidR="00CB2BEE" w:rsidRPr="0042387D">
        <w:t>zpracován</w:t>
      </w:r>
      <w:r w:rsidR="00CB2BEE">
        <w:t>y</w:t>
      </w:r>
      <w:r w:rsidRPr="0042387D">
        <w:t xml:space="preserve"> v</w:t>
      </w:r>
      <w:r w:rsidR="00587431" w:rsidRPr="0042387D">
        <w:t xml:space="preserve">iz příloha </w:t>
      </w:r>
      <w:r w:rsidRPr="0042387D">
        <w:t>D.</w:t>
      </w:r>
      <w:r w:rsidR="00172BDA" w:rsidRPr="0042387D">
        <w:t>1.</w:t>
      </w:r>
      <w:r w:rsidR="00587431" w:rsidRPr="0042387D">
        <w:t>6 SO 01.4 Vegetační úpravy</w:t>
      </w:r>
      <w:r w:rsidR="00172BDA" w:rsidRPr="0042387D">
        <w:t>.</w:t>
      </w:r>
      <w:bookmarkEnd w:id="90"/>
      <w:r w:rsidR="00C34EF7" w:rsidRPr="0042387D">
        <w:t xml:space="preserve"> </w:t>
      </w:r>
      <w:r w:rsidR="00587431" w:rsidRPr="0042387D">
        <w:t>Počty dřevin jsou jasně dané, umístění dřevin na ploše se může změnit dle</w:t>
      </w:r>
      <w:r w:rsidR="00C34EF7" w:rsidRPr="0042387D">
        <w:rPr>
          <w:b/>
          <w:bCs/>
        </w:rPr>
        <w:t xml:space="preserve"> </w:t>
      </w:r>
      <w:r w:rsidR="00D17B8C" w:rsidRPr="0042387D">
        <w:t>finálních terénních</w:t>
      </w:r>
      <w:r w:rsidR="00C34EF7" w:rsidRPr="0042387D">
        <w:t xml:space="preserve"> modelací. </w:t>
      </w:r>
    </w:p>
    <w:bookmarkEnd w:id="89"/>
    <w:p w14:paraId="15093E00" w14:textId="77777777" w:rsidR="00C32C61" w:rsidRPr="00753690" w:rsidRDefault="00C32C61" w:rsidP="00F96A61">
      <w:pPr>
        <w:autoSpaceDE/>
        <w:autoSpaceDN/>
        <w:adjustRightInd/>
        <w:spacing w:before="120"/>
        <w:rPr>
          <w:b/>
          <w:bCs/>
        </w:rPr>
      </w:pPr>
    </w:p>
    <w:tbl>
      <w:tblPr>
        <w:tblStyle w:val="Mkatabulky"/>
        <w:tblW w:w="0" w:type="auto"/>
        <w:tblLook w:val="04A0" w:firstRow="1" w:lastRow="0" w:firstColumn="1" w:lastColumn="0" w:noHBand="0" w:noVBand="1"/>
      </w:tblPr>
      <w:tblGrid>
        <w:gridCol w:w="1413"/>
        <w:gridCol w:w="3049"/>
        <w:gridCol w:w="2904"/>
        <w:gridCol w:w="1694"/>
      </w:tblGrid>
      <w:tr w:rsidR="00753690" w:rsidRPr="00753690" w14:paraId="6E9BD61A" w14:textId="77777777" w:rsidTr="00984461">
        <w:trPr>
          <w:trHeight w:val="340"/>
        </w:trPr>
        <w:tc>
          <w:tcPr>
            <w:tcW w:w="9060" w:type="dxa"/>
            <w:gridSpan w:val="4"/>
            <w:shd w:val="clear" w:color="auto" w:fill="F2F2F2" w:themeFill="background1" w:themeFillShade="F2"/>
            <w:vAlign w:val="center"/>
          </w:tcPr>
          <w:bookmarkEnd w:id="86"/>
          <w:p w14:paraId="7311028D" w14:textId="32BA0300" w:rsidR="0038380E" w:rsidRPr="00753690" w:rsidRDefault="00DE006A" w:rsidP="00984461">
            <w:pPr>
              <w:autoSpaceDE/>
              <w:autoSpaceDN/>
              <w:adjustRightInd/>
              <w:spacing w:after="60"/>
              <w:jc w:val="center"/>
              <w:rPr>
                <w:sz w:val="22"/>
                <w:szCs w:val="22"/>
              </w:rPr>
            </w:pPr>
            <w:r w:rsidRPr="00753690">
              <w:rPr>
                <w:sz w:val="22"/>
                <w:szCs w:val="22"/>
              </w:rPr>
              <w:t>Dřeviny</w:t>
            </w:r>
          </w:p>
        </w:tc>
      </w:tr>
      <w:tr w:rsidR="00753690" w:rsidRPr="00753690" w14:paraId="5231C8B7" w14:textId="77777777" w:rsidTr="00984461">
        <w:trPr>
          <w:trHeight w:val="340"/>
        </w:trPr>
        <w:tc>
          <w:tcPr>
            <w:tcW w:w="1413" w:type="dxa"/>
            <w:vAlign w:val="center"/>
          </w:tcPr>
          <w:p w14:paraId="4D52EC58" w14:textId="789B58F4" w:rsidR="0038380E" w:rsidRPr="00753690" w:rsidRDefault="0038380E" w:rsidP="00984461">
            <w:pPr>
              <w:autoSpaceDE/>
              <w:autoSpaceDN/>
              <w:adjustRightInd/>
              <w:spacing w:after="60"/>
              <w:jc w:val="center"/>
              <w:rPr>
                <w:b/>
                <w:bCs/>
                <w:sz w:val="22"/>
                <w:szCs w:val="22"/>
              </w:rPr>
            </w:pPr>
            <w:r w:rsidRPr="00753690">
              <w:rPr>
                <w:b/>
                <w:bCs/>
                <w:sz w:val="22"/>
                <w:szCs w:val="22"/>
              </w:rPr>
              <w:t>počet kusů</w:t>
            </w:r>
          </w:p>
        </w:tc>
        <w:tc>
          <w:tcPr>
            <w:tcW w:w="3049" w:type="dxa"/>
            <w:vAlign w:val="center"/>
          </w:tcPr>
          <w:p w14:paraId="0141D64C" w14:textId="5C99CB5D" w:rsidR="0038380E" w:rsidRPr="00753690" w:rsidRDefault="0038380E" w:rsidP="00984461">
            <w:pPr>
              <w:autoSpaceDE/>
              <w:autoSpaceDN/>
              <w:adjustRightInd/>
              <w:spacing w:after="60"/>
              <w:jc w:val="center"/>
              <w:rPr>
                <w:b/>
                <w:bCs/>
                <w:sz w:val="22"/>
                <w:szCs w:val="22"/>
              </w:rPr>
            </w:pPr>
            <w:r w:rsidRPr="00753690">
              <w:rPr>
                <w:b/>
                <w:bCs/>
                <w:sz w:val="22"/>
                <w:szCs w:val="22"/>
              </w:rPr>
              <w:t>latinský název</w:t>
            </w:r>
          </w:p>
        </w:tc>
        <w:tc>
          <w:tcPr>
            <w:tcW w:w="2904" w:type="dxa"/>
            <w:vAlign w:val="center"/>
          </w:tcPr>
          <w:p w14:paraId="55C6CB6B" w14:textId="2274D260" w:rsidR="0038380E" w:rsidRPr="00753690" w:rsidRDefault="0038380E" w:rsidP="00984461">
            <w:pPr>
              <w:autoSpaceDE/>
              <w:autoSpaceDN/>
              <w:adjustRightInd/>
              <w:spacing w:after="60"/>
              <w:jc w:val="center"/>
              <w:rPr>
                <w:b/>
                <w:bCs/>
                <w:sz w:val="22"/>
                <w:szCs w:val="22"/>
              </w:rPr>
            </w:pPr>
            <w:r w:rsidRPr="00753690">
              <w:rPr>
                <w:b/>
                <w:bCs/>
                <w:sz w:val="22"/>
                <w:szCs w:val="22"/>
              </w:rPr>
              <w:t>český název</w:t>
            </w:r>
          </w:p>
        </w:tc>
        <w:tc>
          <w:tcPr>
            <w:tcW w:w="1694" w:type="dxa"/>
            <w:vAlign w:val="center"/>
          </w:tcPr>
          <w:p w14:paraId="4676AF59" w14:textId="381FEB9F" w:rsidR="0038380E" w:rsidRPr="00753690" w:rsidRDefault="0038380E" w:rsidP="00984461">
            <w:pPr>
              <w:autoSpaceDE/>
              <w:autoSpaceDN/>
              <w:adjustRightInd/>
              <w:spacing w:after="60"/>
              <w:jc w:val="center"/>
              <w:rPr>
                <w:b/>
                <w:bCs/>
                <w:sz w:val="22"/>
                <w:szCs w:val="22"/>
              </w:rPr>
            </w:pPr>
            <w:r w:rsidRPr="00753690">
              <w:rPr>
                <w:b/>
                <w:bCs/>
                <w:sz w:val="22"/>
                <w:szCs w:val="22"/>
              </w:rPr>
              <w:t>specifikace</w:t>
            </w:r>
          </w:p>
        </w:tc>
      </w:tr>
      <w:tr w:rsidR="00753690" w:rsidRPr="00753690" w14:paraId="2AB19FCD" w14:textId="77777777" w:rsidTr="00984461">
        <w:trPr>
          <w:trHeight w:val="340"/>
        </w:trPr>
        <w:tc>
          <w:tcPr>
            <w:tcW w:w="1413" w:type="dxa"/>
            <w:vAlign w:val="center"/>
          </w:tcPr>
          <w:p w14:paraId="5219813D" w14:textId="446627E2" w:rsidR="0038380E" w:rsidRPr="00753690" w:rsidRDefault="0038380E" w:rsidP="00984461">
            <w:pPr>
              <w:autoSpaceDE/>
              <w:autoSpaceDN/>
              <w:adjustRightInd/>
              <w:spacing w:after="60"/>
              <w:jc w:val="center"/>
              <w:rPr>
                <w:sz w:val="22"/>
                <w:szCs w:val="22"/>
              </w:rPr>
            </w:pPr>
            <w:r w:rsidRPr="00753690">
              <w:rPr>
                <w:sz w:val="22"/>
                <w:szCs w:val="22"/>
              </w:rPr>
              <w:t>9 ks</w:t>
            </w:r>
          </w:p>
        </w:tc>
        <w:tc>
          <w:tcPr>
            <w:tcW w:w="3049" w:type="dxa"/>
            <w:vAlign w:val="center"/>
          </w:tcPr>
          <w:p w14:paraId="377FE5CA" w14:textId="7A5B8767" w:rsidR="0038380E" w:rsidRPr="00753690" w:rsidRDefault="0038380E" w:rsidP="00984461">
            <w:pPr>
              <w:autoSpaceDE/>
              <w:autoSpaceDN/>
              <w:adjustRightInd/>
              <w:spacing w:after="60"/>
              <w:jc w:val="center"/>
              <w:rPr>
                <w:i/>
                <w:iCs/>
                <w:sz w:val="22"/>
                <w:szCs w:val="22"/>
              </w:rPr>
            </w:pPr>
            <w:r w:rsidRPr="00753690">
              <w:rPr>
                <w:i/>
                <w:iCs/>
                <w:sz w:val="22"/>
                <w:szCs w:val="22"/>
              </w:rPr>
              <w:t>Prunus avium</w:t>
            </w:r>
          </w:p>
        </w:tc>
        <w:tc>
          <w:tcPr>
            <w:tcW w:w="2904" w:type="dxa"/>
            <w:vAlign w:val="center"/>
          </w:tcPr>
          <w:p w14:paraId="409F4E0D" w14:textId="2C3F0FBB" w:rsidR="0038380E" w:rsidRPr="00753690" w:rsidRDefault="0038380E" w:rsidP="00984461">
            <w:pPr>
              <w:autoSpaceDE/>
              <w:autoSpaceDN/>
              <w:adjustRightInd/>
              <w:spacing w:after="60"/>
              <w:jc w:val="center"/>
              <w:rPr>
                <w:sz w:val="22"/>
                <w:szCs w:val="22"/>
              </w:rPr>
            </w:pPr>
            <w:r w:rsidRPr="00753690">
              <w:rPr>
                <w:sz w:val="22"/>
                <w:szCs w:val="22"/>
              </w:rPr>
              <w:t>třešeň ptačí</w:t>
            </w:r>
          </w:p>
        </w:tc>
        <w:tc>
          <w:tcPr>
            <w:tcW w:w="1694" w:type="dxa"/>
            <w:vAlign w:val="center"/>
          </w:tcPr>
          <w:p w14:paraId="3A821021" w14:textId="1464D568" w:rsidR="0038380E" w:rsidRPr="00753690" w:rsidRDefault="0038380E" w:rsidP="00984461">
            <w:pPr>
              <w:autoSpaceDE/>
              <w:autoSpaceDN/>
              <w:adjustRightInd/>
              <w:spacing w:after="60"/>
              <w:jc w:val="center"/>
              <w:rPr>
                <w:sz w:val="22"/>
                <w:szCs w:val="22"/>
              </w:rPr>
            </w:pPr>
            <w:r w:rsidRPr="00753690">
              <w:rPr>
                <w:sz w:val="22"/>
                <w:szCs w:val="22"/>
              </w:rPr>
              <w:t>12–14, 14–16</w:t>
            </w:r>
          </w:p>
        </w:tc>
      </w:tr>
      <w:tr w:rsidR="00753690" w:rsidRPr="00753690" w14:paraId="6A09963E" w14:textId="77777777" w:rsidTr="00984461">
        <w:trPr>
          <w:trHeight w:val="340"/>
        </w:trPr>
        <w:tc>
          <w:tcPr>
            <w:tcW w:w="1413" w:type="dxa"/>
            <w:vAlign w:val="center"/>
          </w:tcPr>
          <w:p w14:paraId="7B4C3ED4" w14:textId="257DAF7A" w:rsidR="0038380E" w:rsidRPr="00753690" w:rsidRDefault="0038380E" w:rsidP="00984461">
            <w:pPr>
              <w:autoSpaceDE/>
              <w:autoSpaceDN/>
              <w:adjustRightInd/>
              <w:spacing w:after="60"/>
              <w:jc w:val="center"/>
              <w:rPr>
                <w:sz w:val="22"/>
                <w:szCs w:val="22"/>
              </w:rPr>
            </w:pPr>
            <w:r w:rsidRPr="00753690">
              <w:rPr>
                <w:sz w:val="22"/>
                <w:szCs w:val="22"/>
              </w:rPr>
              <w:t>9 ks</w:t>
            </w:r>
          </w:p>
        </w:tc>
        <w:tc>
          <w:tcPr>
            <w:tcW w:w="3049" w:type="dxa"/>
            <w:vAlign w:val="center"/>
          </w:tcPr>
          <w:p w14:paraId="37135688" w14:textId="68ECDE7A" w:rsidR="0038380E" w:rsidRPr="00753690" w:rsidRDefault="0038380E" w:rsidP="00984461">
            <w:pPr>
              <w:autoSpaceDE/>
              <w:autoSpaceDN/>
              <w:adjustRightInd/>
              <w:spacing w:after="60"/>
              <w:jc w:val="center"/>
              <w:rPr>
                <w:i/>
                <w:iCs/>
                <w:sz w:val="22"/>
                <w:szCs w:val="22"/>
              </w:rPr>
            </w:pPr>
            <w:r w:rsidRPr="00753690">
              <w:rPr>
                <w:i/>
                <w:iCs/>
                <w:sz w:val="22"/>
                <w:szCs w:val="22"/>
              </w:rPr>
              <w:t>Tilia cordata</w:t>
            </w:r>
          </w:p>
        </w:tc>
        <w:tc>
          <w:tcPr>
            <w:tcW w:w="2904" w:type="dxa"/>
            <w:vAlign w:val="center"/>
          </w:tcPr>
          <w:p w14:paraId="7BEB81A2" w14:textId="1DDA2AC3" w:rsidR="0038380E" w:rsidRPr="00753690" w:rsidRDefault="0038380E" w:rsidP="00984461">
            <w:pPr>
              <w:autoSpaceDE/>
              <w:autoSpaceDN/>
              <w:adjustRightInd/>
              <w:spacing w:after="60"/>
              <w:jc w:val="center"/>
              <w:rPr>
                <w:sz w:val="22"/>
                <w:szCs w:val="22"/>
              </w:rPr>
            </w:pPr>
            <w:r w:rsidRPr="00753690">
              <w:rPr>
                <w:sz w:val="22"/>
                <w:szCs w:val="22"/>
              </w:rPr>
              <w:t>lípa malolistá</w:t>
            </w:r>
          </w:p>
        </w:tc>
        <w:tc>
          <w:tcPr>
            <w:tcW w:w="1694" w:type="dxa"/>
            <w:vAlign w:val="center"/>
          </w:tcPr>
          <w:p w14:paraId="14D92914" w14:textId="50D885FC" w:rsidR="0038380E" w:rsidRPr="00753690" w:rsidRDefault="0038380E" w:rsidP="00984461">
            <w:pPr>
              <w:autoSpaceDE/>
              <w:autoSpaceDN/>
              <w:adjustRightInd/>
              <w:spacing w:after="60"/>
              <w:jc w:val="center"/>
              <w:rPr>
                <w:sz w:val="22"/>
                <w:szCs w:val="22"/>
              </w:rPr>
            </w:pPr>
            <w:r w:rsidRPr="00753690">
              <w:rPr>
                <w:sz w:val="22"/>
                <w:szCs w:val="22"/>
              </w:rPr>
              <w:t>12–14, 14–16</w:t>
            </w:r>
          </w:p>
        </w:tc>
      </w:tr>
      <w:tr w:rsidR="00753690" w:rsidRPr="00753690" w14:paraId="4CD3BDC6" w14:textId="77777777" w:rsidTr="00984461">
        <w:trPr>
          <w:trHeight w:val="340"/>
        </w:trPr>
        <w:tc>
          <w:tcPr>
            <w:tcW w:w="1413" w:type="dxa"/>
            <w:vAlign w:val="center"/>
          </w:tcPr>
          <w:p w14:paraId="0CD5A849" w14:textId="4525C6A2" w:rsidR="0038380E" w:rsidRPr="00753690" w:rsidRDefault="0038380E" w:rsidP="00984461">
            <w:pPr>
              <w:autoSpaceDE/>
              <w:autoSpaceDN/>
              <w:adjustRightInd/>
              <w:spacing w:after="60"/>
              <w:jc w:val="center"/>
              <w:rPr>
                <w:sz w:val="22"/>
                <w:szCs w:val="22"/>
              </w:rPr>
            </w:pPr>
            <w:r w:rsidRPr="00753690">
              <w:rPr>
                <w:sz w:val="22"/>
                <w:szCs w:val="22"/>
              </w:rPr>
              <w:t>11 ks</w:t>
            </w:r>
          </w:p>
        </w:tc>
        <w:tc>
          <w:tcPr>
            <w:tcW w:w="3049" w:type="dxa"/>
            <w:vAlign w:val="center"/>
          </w:tcPr>
          <w:p w14:paraId="7BA5B13D" w14:textId="40C9D5D6" w:rsidR="0038380E" w:rsidRPr="00753690" w:rsidRDefault="0038380E" w:rsidP="00984461">
            <w:pPr>
              <w:autoSpaceDE/>
              <w:autoSpaceDN/>
              <w:adjustRightInd/>
              <w:spacing w:after="60"/>
              <w:jc w:val="center"/>
              <w:rPr>
                <w:i/>
                <w:iCs/>
                <w:sz w:val="22"/>
                <w:szCs w:val="22"/>
              </w:rPr>
            </w:pPr>
            <w:r w:rsidRPr="00753690">
              <w:rPr>
                <w:i/>
                <w:iCs/>
                <w:sz w:val="22"/>
                <w:szCs w:val="22"/>
              </w:rPr>
              <w:t>Quercus robur</w:t>
            </w:r>
          </w:p>
        </w:tc>
        <w:tc>
          <w:tcPr>
            <w:tcW w:w="2904" w:type="dxa"/>
            <w:vAlign w:val="center"/>
          </w:tcPr>
          <w:p w14:paraId="1E8D5E42" w14:textId="5C08B5DA" w:rsidR="0038380E" w:rsidRPr="00753690" w:rsidRDefault="0038380E" w:rsidP="00984461">
            <w:pPr>
              <w:autoSpaceDE/>
              <w:autoSpaceDN/>
              <w:adjustRightInd/>
              <w:spacing w:after="60"/>
              <w:jc w:val="center"/>
              <w:rPr>
                <w:sz w:val="22"/>
                <w:szCs w:val="22"/>
              </w:rPr>
            </w:pPr>
            <w:r w:rsidRPr="00753690">
              <w:rPr>
                <w:sz w:val="22"/>
                <w:szCs w:val="22"/>
              </w:rPr>
              <w:t>dub letní</w:t>
            </w:r>
          </w:p>
        </w:tc>
        <w:tc>
          <w:tcPr>
            <w:tcW w:w="1694" w:type="dxa"/>
            <w:vAlign w:val="center"/>
          </w:tcPr>
          <w:p w14:paraId="3065CF70" w14:textId="27CF2C0C"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506BCD83" w14:textId="77777777" w:rsidTr="00984461">
        <w:trPr>
          <w:trHeight w:val="340"/>
        </w:trPr>
        <w:tc>
          <w:tcPr>
            <w:tcW w:w="1413" w:type="dxa"/>
            <w:vAlign w:val="center"/>
          </w:tcPr>
          <w:p w14:paraId="722436B5" w14:textId="336CD860" w:rsidR="0038380E" w:rsidRPr="00753690" w:rsidRDefault="0038380E" w:rsidP="00984461">
            <w:pPr>
              <w:autoSpaceDE/>
              <w:autoSpaceDN/>
              <w:adjustRightInd/>
              <w:spacing w:after="60"/>
              <w:jc w:val="center"/>
              <w:rPr>
                <w:sz w:val="22"/>
                <w:szCs w:val="22"/>
              </w:rPr>
            </w:pPr>
            <w:r w:rsidRPr="00753690">
              <w:rPr>
                <w:sz w:val="22"/>
                <w:szCs w:val="22"/>
              </w:rPr>
              <w:t>8 ks</w:t>
            </w:r>
          </w:p>
        </w:tc>
        <w:tc>
          <w:tcPr>
            <w:tcW w:w="3049" w:type="dxa"/>
            <w:vAlign w:val="center"/>
          </w:tcPr>
          <w:p w14:paraId="7253BF87" w14:textId="74F60048" w:rsidR="0038380E" w:rsidRPr="00753690" w:rsidRDefault="0038380E" w:rsidP="00984461">
            <w:pPr>
              <w:autoSpaceDE/>
              <w:autoSpaceDN/>
              <w:adjustRightInd/>
              <w:spacing w:after="60"/>
              <w:jc w:val="center"/>
              <w:rPr>
                <w:i/>
                <w:iCs/>
                <w:sz w:val="22"/>
                <w:szCs w:val="22"/>
              </w:rPr>
            </w:pPr>
            <w:r w:rsidRPr="00753690">
              <w:rPr>
                <w:i/>
                <w:iCs/>
                <w:sz w:val="22"/>
                <w:szCs w:val="22"/>
              </w:rPr>
              <w:t>Fraxinus excelsior</w:t>
            </w:r>
          </w:p>
        </w:tc>
        <w:tc>
          <w:tcPr>
            <w:tcW w:w="2904" w:type="dxa"/>
            <w:vAlign w:val="center"/>
          </w:tcPr>
          <w:p w14:paraId="11E78EF7" w14:textId="38ADE3AE" w:rsidR="0038380E" w:rsidRPr="00753690" w:rsidRDefault="00DE006A" w:rsidP="00984461">
            <w:pPr>
              <w:autoSpaceDE/>
              <w:autoSpaceDN/>
              <w:adjustRightInd/>
              <w:spacing w:after="60"/>
              <w:jc w:val="center"/>
              <w:rPr>
                <w:sz w:val="22"/>
                <w:szCs w:val="22"/>
              </w:rPr>
            </w:pPr>
            <w:r w:rsidRPr="00753690">
              <w:rPr>
                <w:sz w:val="22"/>
                <w:szCs w:val="22"/>
              </w:rPr>
              <w:t>j</w:t>
            </w:r>
            <w:r w:rsidR="0038380E" w:rsidRPr="00753690">
              <w:rPr>
                <w:sz w:val="22"/>
                <w:szCs w:val="22"/>
              </w:rPr>
              <w:t>asan ztepilý</w:t>
            </w:r>
          </w:p>
        </w:tc>
        <w:tc>
          <w:tcPr>
            <w:tcW w:w="1694" w:type="dxa"/>
            <w:vAlign w:val="center"/>
          </w:tcPr>
          <w:p w14:paraId="7B644303" w14:textId="56A1FC53"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3A211C06" w14:textId="77777777" w:rsidTr="00984461">
        <w:trPr>
          <w:trHeight w:val="340"/>
        </w:trPr>
        <w:tc>
          <w:tcPr>
            <w:tcW w:w="1413" w:type="dxa"/>
            <w:vAlign w:val="center"/>
          </w:tcPr>
          <w:p w14:paraId="52B80B82" w14:textId="4F6E35E2" w:rsidR="0038380E" w:rsidRPr="00753690" w:rsidRDefault="0038380E" w:rsidP="00984461">
            <w:pPr>
              <w:autoSpaceDE/>
              <w:autoSpaceDN/>
              <w:adjustRightInd/>
              <w:spacing w:after="60"/>
              <w:jc w:val="center"/>
              <w:rPr>
                <w:sz w:val="22"/>
                <w:szCs w:val="22"/>
              </w:rPr>
            </w:pPr>
            <w:r w:rsidRPr="00753690">
              <w:rPr>
                <w:sz w:val="22"/>
                <w:szCs w:val="22"/>
              </w:rPr>
              <w:t>8 ks</w:t>
            </w:r>
          </w:p>
        </w:tc>
        <w:tc>
          <w:tcPr>
            <w:tcW w:w="3049" w:type="dxa"/>
            <w:vAlign w:val="center"/>
          </w:tcPr>
          <w:p w14:paraId="799E49CC" w14:textId="30FC55F1" w:rsidR="0038380E" w:rsidRPr="00753690" w:rsidRDefault="0038380E" w:rsidP="00984461">
            <w:pPr>
              <w:autoSpaceDE/>
              <w:autoSpaceDN/>
              <w:adjustRightInd/>
              <w:spacing w:after="60"/>
              <w:jc w:val="center"/>
              <w:rPr>
                <w:i/>
                <w:iCs/>
                <w:sz w:val="22"/>
                <w:szCs w:val="22"/>
              </w:rPr>
            </w:pPr>
            <w:r w:rsidRPr="00753690">
              <w:rPr>
                <w:i/>
                <w:iCs/>
                <w:sz w:val="22"/>
                <w:szCs w:val="22"/>
              </w:rPr>
              <w:t>Tilia cordata</w:t>
            </w:r>
          </w:p>
        </w:tc>
        <w:tc>
          <w:tcPr>
            <w:tcW w:w="2904" w:type="dxa"/>
            <w:vAlign w:val="center"/>
          </w:tcPr>
          <w:p w14:paraId="48821391" w14:textId="5B79C0DC" w:rsidR="0038380E" w:rsidRPr="00753690" w:rsidRDefault="0038380E" w:rsidP="00984461">
            <w:pPr>
              <w:autoSpaceDE/>
              <w:autoSpaceDN/>
              <w:adjustRightInd/>
              <w:spacing w:after="60"/>
              <w:jc w:val="center"/>
              <w:rPr>
                <w:sz w:val="22"/>
                <w:szCs w:val="22"/>
              </w:rPr>
            </w:pPr>
            <w:r w:rsidRPr="00753690">
              <w:rPr>
                <w:sz w:val="22"/>
                <w:szCs w:val="22"/>
              </w:rPr>
              <w:t>lípa malolistá</w:t>
            </w:r>
          </w:p>
        </w:tc>
        <w:tc>
          <w:tcPr>
            <w:tcW w:w="1694" w:type="dxa"/>
            <w:vAlign w:val="center"/>
          </w:tcPr>
          <w:p w14:paraId="41357047" w14:textId="3F0AB983"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3BD5A0D7" w14:textId="77777777" w:rsidTr="00984461">
        <w:trPr>
          <w:trHeight w:val="340"/>
        </w:trPr>
        <w:tc>
          <w:tcPr>
            <w:tcW w:w="1413" w:type="dxa"/>
            <w:vAlign w:val="center"/>
          </w:tcPr>
          <w:p w14:paraId="233CEFEB" w14:textId="6C68CBEC" w:rsidR="0038380E" w:rsidRPr="00753690" w:rsidRDefault="0038380E" w:rsidP="00984461">
            <w:pPr>
              <w:autoSpaceDE/>
              <w:autoSpaceDN/>
              <w:adjustRightInd/>
              <w:spacing w:after="60"/>
              <w:jc w:val="center"/>
              <w:rPr>
                <w:sz w:val="22"/>
                <w:szCs w:val="22"/>
              </w:rPr>
            </w:pPr>
            <w:r w:rsidRPr="00753690">
              <w:rPr>
                <w:sz w:val="22"/>
                <w:szCs w:val="22"/>
              </w:rPr>
              <w:t>5 ks</w:t>
            </w:r>
          </w:p>
        </w:tc>
        <w:tc>
          <w:tcPr>
            <w:tcW w:w="3049" w:type="dxa"/>
            <w:vAlign w:val="center"/>
          </w:tcPr>
          <w:p w14:paraId="73CCC6C3" w14:textId="204CF243" w:rsidR="0038380E" w:rsidRPr="00753690" w:rsidRDefault="0038380E" w:rsidP="00984461">
            <w:pPr>
              <w:autoSpaceDE/>
              <w:autoSpaceDN/>
              <w:adjustRightInd/>
              <w:spacing w:after="60"/>
              <w:jc w:val="center"/>
              <w:rPr>
                <w:i/>
                <w:iCs/>
                <w:sz w:val="22"/>
                <w:szCs w:val="22"/>
              </w:rPr>
            </w:pPr>
            <w:r w:rsidRPr="00753690">
              <w:rPr>
                <w:i/>
                <w:iCs/>
                <w:sz w:val="22"/>
                <w:szCs w:val="22"/>
              </w:rPr>
              <w:t>Carpinus betulus</w:t>
            </w:r>
          </w:p>
        </w:tc>
        <w:tc>
          <w:tcPr>
            <w:tcW w:w="2904" w:type="dxa"/>
            <w:vAlign w:val="center"/>
          </w:tcPr>
          <w:p w14:paraId="11F2101E" w14:textId="10C53D36" w:rsidR="0038380E" w:rsidRPr="00753690" w:rsidRDefault="0038380E" w:rsidP="00984461">
            <w:pPr>
              <w:autoSpaceDE/>
              <w:autoSpaceDN/>
              <w:adjustRightInd/>
              <w:spacing w:after="60"/>
              <w:jc w:val="center"/>
              <w:rPr>
                <w:sz w:val="22"/>
                <w:szCs w:val="22"/>
              </w:rPr>
            </w:pPr>
            <w:r w:rsidRPr="00753690">
              <w:rPr>
                <w:sz w:val="22"/>
                <w:szCs w:val="22"/>
              </w:rPr>
              <w:t>habr obecný</w:t>
            </w:r>
          </w:p>
        </w:tc>
        <w:tc>
          <w:tcPr>
            <w:tcW w:w="1694" w:type="dxa"/>
            <w:vAlign w:val="center"/>
          </w:tcPr>
          <w:p w14:paraId="0E610A52" w14:textId="59E3F89B"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17B1D3FF" w14:textId="77777777" w:rsidTr="00984461">
        <w:trPr>
          <w:trHeight w:val="340"/>
        </w:trPr>
        <w:tc>
          <w:tcPr>
            <w:tcW w:w="1413" w:type="dxa"/>
            <w:vAlign w:val="center"/>
          </w:tcPr>
          <w:p w14:paraId="0D8822AA" w14:textId="55108F0E" w:rsidR="0038380E" w:rsidRPr="00753690" w:rsidRDefault="0038380E" w:rsidP="00984461">
            <w:pPr>
              <w:autoSpaceDE/>
              <w:autoSpaceDN/>
              <w:adjustRightInd/>
              <w:spacing w:after="60"/>
              <w:jc w:val="center"/>
              <w:rPr>
                <w:sz w:val="22"/>
                <w:szCs w:val="22"/>
              </w:rPr>
            </w:pPr>
            <w:r w:rsidRPr="00753690">
              <w:rPr>
                <w:sz w:val="22"/>
                <w:szCs w:val="22"/>
              </w:rPr>
              <w:t>5 ks</w:t>
            </w:r>
          </w:p>
        </w:tc>
        <w:tc>
          <w:tcPr>
            <w:tcW w:w="3049" w:type="dxa"/>
            <w:vAlign w:val="center"/>
          </w:tcPr>
          <w:p w14:paraId="3AA67CF8" w14:textId="6B08E125" w:rsidR="0038380E" w:rsidRPr="00753690" w:rsidRDefault="0038380E" w:rsidP="00984461">
            <w:pPr>
              <w:autoSpaceDE/>
              <w:autoSpaceDN/>
              <w:adjustRightInd/>
              <w:spacing w:after="60"/>
              <w:jc w:val="center"/>
              <w:rPr>
                <w:i/>
                <w:iCs/>
                <w:sz w:val="22"/>
                <w:szCs w:val="22"/>
              </w:rPr>
            </w:pPr>
            <w:r w:rsidRPr="00753690">
              <w:rPr>
                <w:i/>
                <w:iCs/>
                <w:sz w:val="22"/>
                <w:szCs w:val="22"/>
              </w:rPr>
              <w:t>Acer campestre</w:t>
            </w:r>
          </w:p>
        </w:tc>
        <w:tc>
          <w:tcPr>
            <w:tcW w:w="2904" w:type="dxa"/>
            <w:vAlign w:val="center"/>
          </w:tcPr>
          <w:p w14:paraId="20150C30" w14:textId="4C595041" w:rsidR="0038380E" w:rsidRPr="00753690" w:rsidRDefault="0038380E" w:rsidP="00984461">
            <w:pPr>
              <w:autoSpaceDE/>
              <w:autoSpaceDN/>
              <w:adjustRightInd/>
              <w:spacing w:after="60"/>
              <w:jc w:val="center"/>
              <w:rPr>
                <w:sz w:val="22"/>
                <w:szCs w:val="22"/>
              </w:rPr>
            </w:pPr>
            <w:r w:rsidRPr="00753690">
              <w:rPr>
                <w:sz w:val="22"/>
                <w:szCs w:val="22"/>
              </w:rPr>
              <w:t>javor babyka</w:t>
            </w:r>
          </w:p>
        </w:tc>
        <w:tc>
          <w:tcPr>
            <w:tcW w:w="1694" w:type="dxa"/>
            <w:vAlign w:val="center"/>
          </w:tcPr>
          <w:p w14:paraId="62815BF6" w14:textId="7C8E559F"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110576DC" w14:textId="77777777" w:rsidTr="00984461">
        <w:trPr>
          <w:trHeight w:val="340"/>
        </w:trPr>
        <w:tc>
          <w:tcPr>
            <w:tcW w:w="1413" w:type="dxa"/>
            <w:vAlign w:val="center"/>
          </w:tcPr>
          <w:p w14:paraId="1C1E9922" w14:textId="774CF1B0" w:rsidR="0038380E" w:rsidRPr="00753690" w:rsidRDefault="0038380E" w:rsidP="00984461">
            <w:pPr>
              <w:autoSpaceDE/>
              <w:autoSpaceDN/>
              <w:adjustRightInd/>
              <w:spacing w:after="60"/>
              <w:jc w:val="center"/>
              <w:rPr>
                <w:sz w:val="22"/>
                <w:szCs w:val="22"/>
              </w:rPr>
            </w:pPr>
            <w:r w:rsidRPr="00753690">
              <w:rPr>
                <w:sz w:val="22"/>
                <w:szCs w:val="22"/>
              </w:rPr>
              <w:t>5 ks</w:t>
            </w:r>
          </w:p>
        </w:tc>
        <w:tc>
          <w:tcPr>
            <w:tcW w:w="3049" w:type="dxa"/>
            <w:vAlign w:val="center"/>
          </w:tcPr>
          <w:p w14:paraId="5CE5695E" w14:textId="39961495" w:rsidR="0038380E" w:rsidRPr="00753690" w:rsidRDefault="0038380E" w:rsidP="00984461">
            <w:pPr>
              <w:autoSpaceDE/>
              <w:autoSpaceDN/>
              <w:adjustRightInd/>
              <w:spacing w:after="60"/>
              <w:jc w:val="center"/>
              <w:rPr>
                <w:i/>
                <w:iCs/>
                <w:sz w:val="22"/>
                <w:szCs w:val="22"/>
              </w:rPr>
            </w:pPr>
            <w:r w:rsidRPr="00753690">
              <w:rPr>
                <w:i/>
                <w:iCs/>
                <w:sz w:val="22"/>
                <w:szCs w:val="22"/>
              </w:rPr>
              <w:t>Acer platanoides</w:t>
            </w:r>
          </w:p>
        </w:tc>
        <w:tc>
          <w:tcPr>
            <w:tcW w:w="2904" w:type="dxa"/>
            <w:vAlign w:val="center"/>
          </w:tcPr>
          <w:p w14:paraId="680827F1" w14:textId="2F0DEB60" w:rsidR="0038380E" w:rsidRPr="00753690" w:rsidRDefault="0038380E" w:rsidP="00984461">
            <w:pPr>
              <w:autoSpaceDE/>
              <w:autoSpaceDN/>
              <w:adjustRightInd/>
              <w:spacing w:after="60"/>
              <w:jc w:val="center"/>
              <w:rPr>
                <w:sz w:val="22"/>
                <w:szCs w:val="22"/>
              </w:rPr>
            </w:pPr>
            <w:r w:rsidRPr="00753690">
              <w:rPr>
                <w:sz w:val="22"/>
                <w:szCs w:val="22"/>
              </w:rPr>
              <w:t>javor mléč</w:t>
            </w:r>
          </w:p>
        </w:tc>
        <w:tc>
          <w:tcPr>
            <w:tcW w:w="1694" w:type="dxa"/>
            <w:vAlign w:val="center"/>
          </w:tcPr>
          <w:p w14:paraId="1BF13EDD" w14:textId="0B34C0D9"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6BD72C8E" w14:textId="77777777" w:rsidTr="00984461">
        <w:trPr>
          <w:trHeight w:val="340"/>
        </w:trPr>
        <w:tc>
          <w:tcPr>
            <w:tcW w:w="1413" w:type="dxa"/>
            <w:vAlign w:val="center"/>
          </w:tcPr>
          <w:p w14:paraId="29363492" w14:textId="1FA1BC03" w:rsidR="0038380E" w:rsidRPr="00753690" w:rsidRDefault="0038380E" w:rsidP="00984461">
            <w:pPr>
              <w:autoSpaceDE/>
              <w:autoSpaceDN/>
              <w:adjustRightInd/>
              <w:spacing w:after="60"/>
              <w:jc w:val="center"/>
              <w:rPr>
                <w:sz w:val="22"/>
                <w:szCs w:val="22"/>
              </w:rPr>
            </w:pPr>
            <w:r w:rsidRPr="00753690">
              <w:rPr>
                <w:sz w:val="22"/>
                <w:szCs w:val="22"/>
              </w:rPr>
              <w:t>5 ks</w:t>
            </w:r>
          </w:p>
        </w:tc>
        <w:tc>
          <w:tcPr>
            <w:tcW w:w="3049" w:type="dxa"/>
            <w:vAlign w:val="center"/>
          </w:tcPr>
          <w:p w14:paraId="1F8B9870" w14:textId="6850FA59" w:rsidR="0038380E" w:rsidRPr="00753690" w:rsidRDefault="0038380E" w:rsidP="00984461">
            <w:pPr>
              <w:autoSpaceDE/>
              <w:autoSpaceDN/>
              <w:adjustRightInd/>
              <w:spacing w:after="60"/>
              <w:jc w:val="center"/>
              <w:rPr>
                <w:i/>
                <w:iCs/>
                <w:sz w:val="22"/>
                <w:szCs w:val="22"/>
              </w:rPr>
            </w:pPr>
            <w:r w:rsidRPr="00753690">
              <w:rPr>
                <w:i/>
                <w:iCs/>
                <w:sz w:val="22"/>
                <w:szCs w:val="22"/>
              </w:rPr>
              <w:t>Ulmus minor</w:t>
            </w:r>
          </w:p>
        </w:tc>
        <w:tc>
          <w:tcPr>
            <w:tcW w:w="2904" w:type="dxa"/>
            <w:vAlign w:val="center"/>
          </w:tcPr>
          <w:p w14:paraId="4963BA88" w14:textId="74B51C12" w:rsidR="0038380E" w:rsidRPr="00753690" w:rsidRDefault="0038380E" w:rsidP="00984461">
            <w:pPr>
              <w:autoSpaceDE/>
              <w:autoSpaceDN/>
              <w:adjustRightInd/>
              <w:spacing w:after="60"/>
              <w:jc w:val="center"/>
              <w:rPr>
                <w:i/>
                <w:iCs/>
                <w:sz w:val="22"/>
                <w:szCs w:val="22"/>
              </w:rPr>
            </w:pPr>
            <w:r w:rsidRPr="00753690">
              <w:rPr>
                <w:sz w:val="22"/>
                <w:szCs w:val="22"/>
              </w:rPr>
              <w:t>jilm habrolistý</w:t>
            </w:r>
          </w:p>
        </w:tc>
        <w:tc>
          <w:tcPr>
            <w:tcW w:w="1694" w:type="dxa"/>
            <w:vAlign w:val="center"/>
          </w:tcPr>
          <w:p w14:paraId="11F7D5F1" w14:textId="0333CF65" w:rsidR="0038380E" w:rsidRPr="00753690" w:rsidRDefault="0038380E" w:rsidP="00984461">
            <w:pPr>
              <w:autoSpaceDE/>
              <w:autoSpaceDN/>
              <w:adjustRightInd/>
              <w:spacing w:after="60"/>
              <w:jc w:val="center"/>
              <w:rPr>
                <w:i/>
                <w:iCs/>
                <w:sz w:val="22"/>
                <w:szCs w:val="22"/>
              </w:rPr>
            </w:pPr>
            <w:r w:rsidRPr="00753690">
              <w:rPr>
                <w:sz w:val="22"/>
                <w:szCs w:val="22"/>
              </w:rPr>
              <w:t>120–150</w:t>
            </w:r>
          </w:p>
        </w:tc>
      </w:tr>
      <w:tr w:rsidR="00753690" w:rsidRPr="00753690" w14:paraId="0839FA65" w14:textId="77777777" w:rsidTr="00984461">
        <w:trPr>
          <w:trHeight w:val="340"/>
        </w:trPr>
        <w:tc>
          <w:tcPr>
            <w:tcW w:w="1413" w:type="dxa"/>
            <w:vAlign w:val="center"/>
          </w:tcPr>
          <w:p w14:paraId="4701FDE4" w14:textId="0CD3C71C" w:rsidR="0038380E" w:rsidRPr="00753690" w:rsidRDefault="0038380E" w:rsidP="00984461">
            <w:pPr>
              <w:autoSpaceDE/>
              <w:autoSpaceDN/>
              <w:adjustRightInd/>
              <w:spacing w:after="60"/>
              <w:jc w:val="center"/>
              <w:rPr>
                <w:sz w:val="22"/>
                <w:szCs w:val="22"/>
              </w:rPr>
            </w:pPr>
            <w:r w:rsidRPr="00753690">
              <w:rPr>
                <w:sz w:val="22"/>
                <w:szCs w:val="22"/>
              </w:rPr>
              <w:t>3 ks</w:t>
            </w:r>
          </w:p>
        </w:tc>
        <w:tc>
          <w:tcPr>
            <w:tcW w:w="3049" w:type="dxa"/>
            <w:vAlign w:val="center"/>
          </w:tcPr>
          <w:p w14:paraId="3275F47D" w14:textId="7E86C74D" w:rsidR="0038380E" w:rsidRPr="00753690" w:rsidRDefault="0038380E" w:rsidP="00984461">
            <w:pPr>
              <w:autoSpaceDE/>
              <w:autoSpaceDN/>
              <w:adjustRightInd/>
              <w:spacing w:after="60"/>
              <w:jc w:val="center"/>
              <w:rPr>
                <w:i/>
                <w:iCs/>
                <w:sz w:val="22"/>
                <w:szCs w:val="22"/>
              </w:rPr>
            </w:pPr>
            <w:r w:rsidRPr="00753690">
              <w:rPr>
                <w:i/>
                <w:iCs/>
                <w:sz w:val="22"/>
                <w:szCs w:val="22"/>
              </w:rPr>
              <w:t>Prunus padus</w:t>
            </w:r>
          </w:p>
        </w:tc>
        <w:tc>
          <w:tcPr>
            <w:tcW w:w="2904" w:type="dxa"/>
            <w:vAlign w:val="center"/>
          </w:tcPr>
          <w:p w14:paraId="72311F06" w14:textId="72B1B06F" w:rsidR="0038380E" w:rsidRPr="00753690" w:rsidRDefault="0038380E" w:rsidP="00984461">
            <w:pPr>
              <w:autoSpaceDE/>
              <w:autoSpaceDN/>
              <w:adjustRightInd/>
              <w:spacing w:after="60"/>
              <w:jc w:val="center"/>
              <w:rPr>
                <w:sz w:val="22"/>
                <w:szCs w:val="22"/>
              </w:rPr>
            </w:pPr>
            <w:r w:rsidRPr="00753690">
              <w:rPr>
                <w:sz w:val="22"/>
                <w:szCs w:val="22"/>
              </w:rPr>
              <w:t>střemcha hroznovitá</w:t>
            </w:r>
          </w:p>
        </w:tc>
        <w:tc>
          <w:tcPr>
            <w:tcW w:w="1694" w:type="dxa"/>
            <w:vAlign w:val="center"/>
          </w:tcPr>
          <w:p w14:paraId="61800B2F" w14:textId="3EB5A9FC" w:rsidR="0038380E" w:rsidRPr="00753690" w:rsidRDefault="0038380E" w:rsidP="00984461">
            <w:pPr>
              <w:autoSpaceDE/>
              <w:autoSpaceDN/>
              <w:adjustRightInd/>
              <w:spacing w:after="60"/>
              <w:jc w:val="center"/>
              <w:rPr>
                <w:sz w:val="22"/>
                <w:szCs w:val="22"/>
              </w:rPr>
            </w:pPr>
            <w:r w:rsidRPr="00753690">
              <w:rPr>
                <w:sz w:val="22"/>
                <w:szCs w:val="22"/>
              </w:rPr>
              <w:t>120–150</w:t>
            </w:r>
          </w:p>
        </w:tc>
      </w:tr>
      <w:tr w:rsidR="00753690" w:rsidRPr="00753690" w14:paraId="69762B35" w14:textId="77777777" w:rsidTr="00984461">
        <w:trPr>
          <w:trHeight w:val="340"/>
        </w:trPr>
        <w:tc>
          <w:tcPr>
            <w:tcW w:w="9060" w:type="dxa"/>
            <w:gridSpan w:val="4"/>
            <w:shd w:val="clear" w:color="auto" w:fill="F2F2F2" w:themeFill="background1" w:themeFillShade="F2"/>
            <w:vAlign w:val="center"/>
          </w:tcPr>
          <w:p w14:paraId="544801B4" w14:textId="7A157EE0" w:rsidR="0038380E" w:rsidRPr="00753690" w:rsidRDefault="0038380E" w:rsidP="00984461">
            <w:pPr>
              <w:autoSpaceDE/>
              <w:autoSpaceDN/>
              <w:adjustRightInd/>
              <w:spacing w:after="60"/>
              <w:jc w:val="center"/>
              <w:rPr>
                <w:sz w:val="22"/>
                <w:szCs w:val="22"/>
              </w:rPr>
            </w:pPr>
            <w:r w:rsidRPr="00753690">
              <w:rPr>
                <w:sz w:val="22"/>
                <w:szCs w:val="22"/>
              </w:rPr>
              <w:t>Keře</w:t>
            </w:r>
          </w:p>
        </w:tc>
      </w:tr>
      <w:tr w:rsidR="00753690" w:rsidRPr="00753690" w14:paraId="01F5B7F1" w14:textId="77777777" w:rsidTr="00984461">
        <w:trPr>
          <w:trHeight w:val="340"/>
        </w:trPr>
        <w:tc>
          <w:tcPr>
            <w:tcW w:w="1413" w:type="dxa"/>
            <w:vAlign w:val="center"/>
          </w:tcPr>
          <w:p w14:paraId="33A2D408" w14:textId="6A92F9BD" w:rsidR="006C08C3" w:rsidRPr="00753690" w:rsidRDefault="006C08C3" w:rsidP="00984461">
            <w:pPr>
              <w:autoSpaceDE/>
              <w:autoSpaceDN/>
              <w:adjustRightInd/>
              <w:spacing w:after="60"/>
              <w:jc w:val="center"/>
              <w:rPr>
                <w:sz w:val="22"/>
                <w:szCs w:val="22"/>
              </w:rPr>
            </w:pPr>
            <w:r w:rsidRPr="00753690">
              <w:rPr>
                <w:b/>
                <w:bCs/>
                <w:sz w:val="22"/>
                <w:szCs w:val="22"/>
              </w:rPr>
              <w:t>počet kusů</w:t>
            </w:r>
          </w:p>
        </w:tc>
        <w:tc>
          <w:tcPr>
            <w:tcW w:w="3049" w:type="dxa"/>
            <w:vAlign w:val="center"/>
          </w:tcPr>
          <w:p w14:paraId="08AD10F9" w14:textId="2383C086" w:rsidR="006C08C3" w:rsidRPr="00753690" w:rsidRDefault="006C08C3" w:rsidP="00984461">
            <w:pPr>
              <w:autoSpaceDE/>
              <w:autoSpaceDN/>
              <w:adjustRightInd/>
              <w:spacing w:after="60"/>
              <w:jc w:val="center"/>
              <w:rPr>
                <w:sz w:val="22"/>
                <w:szCs w:val="22"/>
              </w:rPr>
            </w:pPr>
            <w:r w:rsidRPr="00753690">
              <w:rPr>
                <w:b/>
                <w:bCs/>
                <w:sz w:val="22"/>
                <w:szCs w:val="22"/>
              </w:rPr>
              <w:t>latinský název</w:t>
            </w:r>
          </w:p>
        </w:tc>
        <w:tc>
          <w:tcPr>
            <w:tcW w:w="2904" w:type="dxa"/>
            <w:vAlign w:val="center"/>
          </w:tcPr>
          <w:p w14:paraId="7270E0AB" w14:textId="107D87A2" w:rsidR="006C08C3" w:rsidRPr="00753690" w:rsidRDefault="006C08C3" w:rsidP="00984461">
            <w:pPr>
              <w:autoSpaceDE/>
              <w:autoSpaceDN/>
              <w:adjustRightInd/>
              <w:spacing w:after="60"/>
              <w:jc w:val="center"/>
              <w:rPr>
                <w:sz w:val="22"/>
                <w:szCs w:val="22"/>
              </w:rPr>
            </w:pPr>
            <w:r w:rsidRPr="00753690">
              <w:rPr>
                <w:b/>
                <w:bCs/>
                <w:sz w:val="22"/>
                <w:szCs w:val="22"/>
              </w:rPr>
              <w:t>český název</w:t>
            </w:r>
          </w:p>
        </w:tc>
        <w:tc>
          <w:tcPr>
            <w:tcW w:w="1694" w:type="dxa"/>
            <w:vAlign w:val="center"/>
          </w:tcPr>
          <w:p w14:paraId="6F67F382" w14:textId="3AC9191C" w:rsidR="006C08C3" w:rsidRPr="00753690" w:rsidRDefault="006C08C3" w:rsidP="00984461">
            <w:pPr>
              <w:autoSpaceDE/>
              <w:autoSpaceDN/>
              <w:adjustRightInd/>
              <w:spacing w:after="60"/>
              <w:jc w:val="center"/>
              <w:rPr>
                <w:sz w:val="22"/>
                <w:szCs w:val="22"/>
              </w:rPr>
            </w:pPr>
            <w:r w:rsidRPr="00753690">
              <w:rPr>
                <w:b/>
                <w:bCs/>
                <w:sz w:val="22"/>
                <w:szCs w:val="22"/>
              </w:rPr>
              <w:t>specifikace</w:t>
            </w:r>
          </w:p>
        </w:tc>
      </w:tr>
      <w:tr w:rsidR="00753690" w:rsidRPr="00753690" w14:paraId="1C049E0D" w14:textId="77777777" w:rsidTr="00984461">
        <w:trPr>
          <w:trHeight w:val="340"/>
        </w:trPr>
        <w:tc>
          <w:tcPr>
            <w:tcW w:w="1413" w:type="dxa"/>
            <w:vAlign w:val="center"/>
          </w:tcPr>
          <w:p w14:paraId="4DAABC42" w14:textId="1868ED51" w:rsidR="006C08C3" w:rsidRPr="00753690" w:rsidRDefault="006C08C3" w:rsidP="00984461">
            <w:pPr>
              <w:autoSpaceDE/>
              <w:autoSpaceDN/>
              <w:adjustRightInd/>
              <w:spacing w:after="60"/>
              <w:jc w:val="center"/>
              <w:rPr>
                <w:sz w:val="22"/>
                <w:szCs w:val="22"/>
              </w:rPr>
            </w:pPr>
            <w:r w:rsidRPr="00753690">
              <w:rPr>
                <w:sz w:val="22"/>
                <w:szCs w:val="22"/>
              </w:rPr>
              <w:t>10 ks</w:t>
            </w:r>
          </w:p>
        </w:tc>
        <w:tc>
          <w:tcPr>
            <w:tcW w:w="3049" w:type="dxa"/>
            <w:vAlign w:val="center"/>
          </w:tcPr>
          <w:p w14:paraId="2A05191A" w14:textId="1DB07B87" w:rsidR="006C08C3" w:rsidRPr="00753690" w:rsidRDefault="006C08C3" w:rsidP="00984461">
            <w:pPr>
              <w:autoSpaceDE/>
              <w:autoSpaceDN/>
              <w:adjustRightInd/>
              <w:spacing w:after="60"/>
              <w:jc w:val="center"/>
              <w:rPr>
                <w:i/>
                <w:iCs/>
                <w:sz w:val="22"/>
                <w:szCs w:val="22"/>
              </w:rPr>
            </w:pPr>
            <w:r w:rsidRPr="00753690">
              <w:rPr>
                <w:i/>
                <w:iCs/>
                <w:sz w:val="22"/>
                <w:szCs w:val="22"/>
              </w:rPr>
              <w:t>Ligustrum vulgare</w:t>
            </w:r>
          </w:p>
        </w:tc>
        <w:tc>
          <w:tcPr>
            <w:tcW w:w="2904" w:type="dxa"/>
            <w:vAlign w:val="center"/>
          </w:tcPr>
          <w:p w14:paraId="20A0CE38" w14:textId="056EECC4" w:rsidR="006C08C3" w:rsidRPr="00753690" w:rsidRDefault="006C08C3" w:rsidP="00984461">
            <w:pPr>
              <w:autoSpaceDE/>
              <w:autoSpaceDN/>
              <w:adjustRightInd/>
              <w:spacing w:after="60"/>
              <w:jc w:val="center"/>
              <w:rPr>
                <w:sz w:val="22"/>
                <w:szCs w:val="22"/>
              </w:rPr>
            </w:pPr>
            <w:r w:rsidRPr="00753690">
              <w:rPr>
                <w:sz w:val="22"/>
                <w:szCs w:val="22"/>
              </w:rPr>
              <w:t>ptačí zob evropský</w:t>
            </w:r>
          </w:p>
        </w:tc>
        <w:tc>
          <w:tcPr>
            <w:tcW w:w="1694" w:type="dxa"/>
            <w:vAlign w:val="center"/>
          </w:tcPr>
          <w:p w14:paraId="5413F0AA" w14:textId="2EA0390F" w:rsidR="006C08C3" w:rsidRPr="00753690" w:rsidRDefault="006C08C3" w:rsidP="00984461">
            <w:pPr>
              <w:autoSpaceDE/>
              <w:autoSpaceDN/>
              <w:adjustRightInd/>
              <w:spacing w:after="60"/>
              <w:jc w:val="center"/>
              <w:rPr>
                <w:sz w:val="22"/>
                <w:szCs w:val="22"/>
              </w:rPr>
            </w:pPr>
            <w:r w:rsidRPr="00753690">
              <w:rPr>
                <w:sz w:val="22"/>
                <w:szCs w:val="22"/>
              </w:rPr>
              <w:t>60–100</w:t>
            </w:r>
          </w:p>
        </w:tc>
      </w:tr>
      <w:tr w:rsidR="00753690" w:rsidRPr="00753690" w14:paraId="78179E77" w14:textId="77777777" w:rsidTr="00984461">
        <w:trPr>
          <w:trHeight w:val="340"/>
        </w:trPr>
        <w:tc>
          <w:tcPr>
            <w:tcW w:w="1413" w:type="dxa"/>
            <w:vAlign w:val="center"/>
          </w:tcPr>
          <w:p w14:paraId="1153E56D" w14:textId="0C65069C" w:rsidR="006C08C3" w:rsidRPr="00753690" w:rsidRDefault="006C08C3" w:rsidP="00984461">
            <w:pPr>
              <w:autoSpaceDE/>
              <w:autoSpaceDN/>
              <w:adjustRightInd/>
              <w:spacing w:after="60"/>
              <w:jc w:val="center"/>
              <w:rPr>
                <w:sz w:val="22"/>
                <w:szCs w:val="22"/>
              </w:rPr>
            </w:pPr>
            <w:r w:rsidRPr="00753690">
              <w:rPr>
                <w:sz w:val="22"/>
                <w:szCs w:val="22"/>
              </w:rPr>
              <w:t>10 ks</w:t>
            </w:r>
          </w:p>
        </w:tc>
        <w:tc>
          <w:tcPr>
            <w:tcW w:w="3049" w:type="dxa"/>
            <w:vAlign w:val="center"/>
          </w:tcPr>
          <w:p w14:paraId="5A95374D" w14:textId="0BA067D0" w:rsidR="006C08C3" w:rsidRPr="00753690" w:rsidRDefault="006C08C3" w:rsidP="00984461">
            <w:pPr>
              <w:autoSpaceDE/>
              <w:autoSpaceDN/>
              <w:adjustRightInd/>
              <w:spacing w:after="60"/>
              <w:jc w:val="center"/>
              <w:rPr>
                <w:i/>
                <w:iCs/>
                <w:sz w:val="22"/>
                <w:szCs w:val="22"/>
              </w:rPr>
            </w:pPr>
            <w:r w:rsidRPr="00753690">
              <w:rPr>
                <w:i/>
                <w:iCs/>
                <w:sz w:val="22"/>
                <w:szCs w:val="22"/>
              </w:rPr>
              <w:t>Euonymus europaeus</w:t>
            </w:r>
          </w:p>
        </w:tc>
        <w:tc>
          <w:tcPr>
            <w:tcW w:w="2904" w:type="dxa"/>
            <w:vAlign w:val="center"/>
          </w:tcPr>
          <w:p w14:paraId="2977615C" w14:textId="6E1B5DC4" w:rsidR="006C08C3" w:rsidRPr="00753690" w:rsidRDefault="006C08C3" w:rsidP="00984461">
            <w:pPr>
              <w:autoSpaceDE/>
              <w:autoSpaceDN/>
              <w:adjustRightInd/>
              <w:spacing w:after="60"/>
              <w:jc w:val="center"/>
              <w:rPr>
                <w:sz w:val="22"/>
                <w:szCs w:val="22"/>
              </w:rPr>
            </w:pPr>
            <w:r w:rsidRPr="00753690">
              <w:rPr>
                <w:sz w:val="22"/>
                <w:szCs w:val="22"/>
              </w:rPr>
              <w:t>brslen evropský</w:t>
            </w:r>
          </w:p>
        </w:tc>
        <w:tc>
          <w:tcPr>
            <w:tcW w:w="1694" w:type="dxa"/>
            <w:vAlign w:val="center"/>
          </w:tcPr>
          <w:p w14:paraId="63DEDED6" w14:textId="19FDC0A0" w:rsidR="006C08C3" w:rsidRPr="00753690" w:rsidRDefault="006C08C3" w:rsidP="00984461">
            <w:pPr>
              <w:autoSpaceDE/>
              <w:autoSpaceDN/>
              <w:adjustRightInd/>
              <w:spacing w:after="60"/>
              <w:jc w:val="center"/>
              <w:rPr>
                <w:sz w:val="22"/>
                <w:szCs w:val="22"/>
              </w:rPr>
            </w:pPr>
            <w:r w:rsidRPr="00753690">
              <w:rPr>
                <w:sz w:val="22"/>
                <w:szCs w:val="22"/>
              </w:rPr>
              <w:t>60–100</w:t>
            </w:r>
          </w:p>
        </w:tc>
      </w:tr>
      <w:tr w:rsidR="00753690" w:rsidRPr="00753690" w14:paraId="1D9D4FFD" w14:textId="77777777" w:rsidTr="00984461">
        <w:trPr>
          <w:trHeight w:val="340"/>
        </w:trPr>
        <w:tc>
          <w:tcPr>
            <w:tcW w:w="1413" w:type="dxa"/>
            <w:vAlign w:val="center"/>
          </w:tcPr>
          <w:p w14:paraId="13E92335" w14:textId="664A508C" w:rsidR="006C08C3" w:rsidRPr="00753690" w:rsidRDefault="006C08C3" w:rsidP="00984461">
            <w:pPr>
              <w:autoSpaceDE/>
              <w:autoSpaceDN/>
              <w:adjustRightInd/>
              <w:spacing w:after="60"/>
              <w:jc w:val="center"/>
              <w:rPr>
                <w:sz w:val="22"/>
                <w:szCs w:val="22"/>
              </w:rPr>
            </w:pPr>
            <w:r w:rsidRPr="00753690">
              <w:rPr>
                <w:sz w:val="22"/>
                <w:szCs w:val="22"/>
              </w:rPr>
              <w:t>50 ks</w:t>
            </w:r>
          </w:p>
        </w:tc>
        <w:tc>
          <w:tcPr>
            <w:tcW w:w="3049" w:type="dxa"/>
            <w:vAlign w:val="center"/>
          </w:tcPr>
          <w:p w14:paraId="71F8683D" w14:textId="2505FAA5" w:rsidR="006C08C3" w:rsidRPr="00753690" w:rsidRDefault="006C08C3" w:rsidP="00984461">
            <w:pPr>
              <w:autoSpaceDE/>
              <w:autoSpaceDN/>
              <w:adjustRightInd/>
              <w:spacing w:after="60"/>
              <w:jc w:val="center"/>
              <w:rPr>
                <w:i/>
                <w:iCs/>
                <w:sz w:val="22"/>
                <w:szCs w:val="22"/>
              </w:rPr>
            </w:pPr>
            <w:r w:rsidRPr="00753690">
              <w:rPr>
                <w:i/>
                <w:iCs/>
                <w:sz w:val="22"/>
                <w:szCs w:val="22"/>
              </w:rPr>
              <w:t>Ligustrum vulgare</w:t>
            </w:r>
          </w:p>
        </w:tc>
        <w:tc>
          <w:tcPr>
            <w:tcW w:w="2904" w:type="dxa"/>
            <w:vAlign w:val="center"/>
          </w:tcPr>
          <w:p w14:paraId="61C3F102" w14:textId="0B7DC9D0" w:rsidR="006C08C3" w:rsidRPr="00753690" w:rsidRDefault="006C08C3" w:rsidP="00984461">
            <w:pPr>
              <w:autoSpaceDE/>
              <w:autoSpaceDN/>
              <w:adjustRightInd/>
              <w:spacing w:after="60"/>
              <w:jc w:val="center"/>
              <w:rPr>
                <w:sz w:val="22"/>
                <w:szCs w:val="22"/>
              </w:rPr>
            </w:pPr>
            <w:r w:rsidRPr="00753690">
              <w:rPr>
                <w:sz w:val="22"/>
                <w:szCs w:val="22"/>
              </w:rPr>
              <w:t>ptačí zob evropský</w:t>
            </w:r>
          </w:p>
        </w:tc>
        <w:tc>
          <w:tcPr>
            <w:tcW w:w="1694" w:type="dxa"/>
            <w:vAlign w:val="center"/>
          </w:tcPr>
          <w:p w14:paraId="3501B584" w14:textId="6112DB41" w:rsidR="006C08C3" w:rsidRPr="00753690" w:rsidRDefault="006C08C3" w:rsidP="00984461">
            <w:pPr>
              <w:autoSpaceDE/>
              <w:autoSpaceDN/>
              <w:adjustRightInd/>
              <w:spacing w:after="60"/>
              <w:jc w:val="center"/>
              <w:rPr>
                <w:sz w:val="22"/>
                <w:szCs w:val="22"/>
              </w:rPr>
            </w:pPr>
            <w:r w:rsidRPr="00753690">
              <w:rPr>
                <w:sz w:val="22"/>
                <w:szCs w:val="22"/>
              </w:rPr>
              <w:t>40–60</w:t>
            </w:r>
          </w:p>
        </w:tc>
      </w:tr>
      <w:tr w:rsidR="00753690" w:rsidRPr="00753690" w14:paraId="1E9F7240" w14:textId="77777777" w:rsidTr="00984461">
        <w:trPr>
          <w:trHeight w:val="340"/>
        </w:trPr>
        <w:tc>
          <w:tcPr>
            <w:tcW w:w="1413" w:type="dxa"/>
            <w:vAlign w:val="center"/>
          </w:tcPr>
          <w:p w14:paraId="03319B5E" w14:textId="1A338972" w:rsidR="006C08C3" w:rsidRPr="00753690" w:rsidRDefault="006C08C3" w:rsidP="00984461">
            <w:pPr>
              <w:autoSpaceDE/>
              <w:autoSpaceDN/>
              <w:adjustRightInd/>
              <w:spacing w:after="60"/>
              <w:jc w:val="center"/>
              <w:rPr>
                <w:sz w:val="22"/>
                <w:szCs w:val="22"/>
              </w:rPr>
            </w:pPr>
            <w:r w:rsidRPr="00753690">
              <w:rPr>
                <w:sz w:val="22"/>
                <w:szCs w:val="22"/>
              </w:rPr>
              <w:t>30 ks</w:t>
            </w:r>
          </w:p>
        </w:tc>
        <w:tc>
          <w:tcPr>
            <w:tcW w:w="3049" w:type="dxa"/>
            <w:vAlign w:val="center"/>
          </w:tcPr>
          <w:p w14:paraId="212213E8" w14:textId="05605B9D" w:rsidR="006C08C3" w:rsidRPr="00753690" w:rsidRDefault="006C08C3" w:rsidP="00984461">
            <w:pPr>
              <w:autoSpaceDE/>
              <w:autoSpaceDN/>
              <w:adjustRightInd/>
              <w:spacing w:after="60"/>
              <w:jc w:val="center"/>
              <w:rPr>
                <w:i/>
                <w:iCs/>
                <w:sz w:val="22"/>
                <w:szCs w:val="22"/>
              </w:rPr>
            </w:pPr>
            <w:r w:rsidRPr="00753690">
              <w:rPr>
                <w:i/>
                <w:iCs/>
                <w:sz w:val="22"/>
                <w:szCs w:val="22"/>
              </w:rPr>
              <w:t>Euonymus europaeus</w:t>
            </w:r>
          </w:p>
        </w:tc>
        <w:tc>
          <w:tcPr>
            <w:tcW w:w="2904" w:type="dxa"/>
            <w:vAlign w:val="center"/>
          </w:tcPr>
          <w:p w14:paraId="33626BF3" w14:textId="2AE9172C" w:rsidR="006C08C3" w:rsidRPr="00753690" w:rsidRDefault="006C08C3" w:rsidP="00984461">
            <w:pPr>
              <w:autoSpaceDE/>
              <w:autoSpaceDN/>
              <w:adjustRightInd/>
              <w:spacing w:after="60"/>
              <w:jc w:val="center"/>
              <w:rPr>
                <w:sz w:val="22"/>
                <w:szCs w:val="22"/>
              </w:rPr>
            </w:pPr>
            <w:r w:rsidRPr="00753690">
              <w:rPr>
                <w:sz w:val="22"/>
                <w:szCs w:val="22"/>
              </w:rPr>
              <w:t>brslen evropský</w:t>
            </w:r>
          </w:p>
        </w:tc>
        <w:tc>
          <w:tcPr>
            <w:tcW w:w="1694" w:type="dxa"/>
            <w:vAlign w:val="center"/>
          </w:tcPr>
          <w:p w14:paraId="61D40A63" w14:textId="461DF6C8" w:rsidR="006C08C3" w:rsidRPr="00753690" w:rsidRDefault="006C08C3" w:rsidP="00984461">
            <w:pPr>
              <w:autoSpaceDE/>
              <w:autoSpaceDN/>
              <w:adjustRightInd/>
              <w:spacing w:after="60"/>
              <w:jc w:val="center"/>
              <w:rPr>
                <w:sz w:val="22"/>
                <w:szCs w:val="22"/>
              </w:rPr>
            </w:pPr>
            <w:r w:rsidRPr="00753690">
              <w:rPr>
                <w:sz w:val="22"/>
                <w:szCs w:val="22"/>
              </w:rPr>
              <w:t>40–60</w:t>
            </w:r>
          </w:p>
        </w:tc>
      </w:tr>
      <w:tr w:rsidR="00753690" w:rsidRPr="00753690" w14:paraId="0726A49A" w14:textId="77777777" w:rsidTr="00984461">
        <w:trPr>
          <w:trHeight w:val="340"/>
        </w:trPr>
        <w:tc>
          <w:tcPr>
            <w:tcW w:w="1413" w:type="dxa"/>
            <w:vAlign w:val="center"/>
          </w:tcPr>
          <w:p w14:paraId="4BB4AC02" w14:textId="3808F347" w:rsidR="006C08C3" w:rsidRPr="00753690" w:rsidRDefault="006C08C3" w:rsidP="00984461">
            <w:pPr>
              <w:autoSpaceDE/>
              <w:autoSpaceDN/>
              <w:adjustRightInd/>
              <w:spacing w:after="60"/>
              <w:jc w:val="center"/>
              <w:rPr>
                <w:sz w:val="22"/>
                <w:szCs w:val="22"/>
              </w:rPr>
            </w:pPr>
            <w:r w:rsidRPr="00753690">
              <w:rPr>
                <w:sz w:val="22"/>
                <w:szCs w:val="22"/>
              </w:rPr>
              <w:t>20 ks</w:t>
            </w:r>
          </w:p>
        </w:tc>
        <w:tc>
          <w:tcPr>
            <w:tcW w:w="3049" w:type="dxa"/>
            <w:vAlign w:val="center"/>
          </w:tcPr>
          <w:p w14:paraId="6D37AFFA" w14:textId="5DFD5D0B" w:rsidR="006C08C3" w:rsidRPr="00753690" w:rsidRDefault="006C08C3" w:rsidP="00984461">
            <w:pPr>
              <w:autoSpaceDE/>
              <w:autoSpaceDN/>
              <w:adjustRightInd/>
              <w:spacing w:after="60"/>
              <w:jc w:val="center"/>
              <w:rPr>
                <w:i/>
                <w:iCs/>
                <w:sz w:val="22"/>
                <w:szCs w:val="22"/>
              </w:rPr>
            </w:pPr>
            <w:r w:rsidRPr="00753690">
              <w:rPr>
                <w:i/>
                <w:iCs/>
                <w:sz w:val="22"/>
                <w:szCs w:val="22"/>
              </w:rPr>
              <w:t>Swida sanguinea</w:t>
            </w:r>
          </w:p>
        </w:tc>
        <w:tc>
          <w:tcPr>
            <w:tcW w:w="2904" w:type="dxa"/>
            <w:vAlign w:val="center"/>
          </w:tcPr>
          <w:p w14:paraId="0C66EF34" w14:textId="07BAF4F1" w:rsidR="006C08C3" w:rsidRPr="00753690" w:rsidRDefault="006C08C3" w:rsidP="00984461">
            <w:pPr>
              <w:autoSpaceDE/>
              <w:autoSpaceDN/>
              <w:adjustRightInd/>
              <w:spacing w:after="60"/>
              <w:jc w:val="center"/>
              <w:rPr>
                <w:sz w:val="22"/>
                <w:szCs w:val="22"/>
              </w:rPr>
            </w:pPr>
            <w:r w:rsidRPr="00753690">
              <w:rPr>
                <w:sz w:val="22"/>
                <w:szCs w:val="22"/>
              </w:rPr>
              <w:t>svída krvavá</w:t>
            </w:r>
          </w:p>
        </w:tc>
        <w:tc>
          <w:tcPr>
            <w:tcW w:w="1694" w:type="dxa"/>
            <w:vAlign w:val="center"/>
          </w:tcPr>
          <w:p w14:paraId="63F34839" w14:textId="06913AC4" w:rsidR="006C08C3" w:rsidRPr="00753690" w:rsidRDefault="006C08C3" w:rsidP="00984461">
            <w:pPr>
              <w:autoSpaceDE/>
              <w:autoSpaceDN/>
              <w:adjustRightInd/>
              <w:spacing w:after="60"/>
              <w:jc w:val="center"/>
              <w:rPr>
                <w:sz w:val="22"/>
                <w:szCs w:val="22"/>
              </w:rPr>
            </w:pPr>
            <w:r w:rsidRPr="00753690">
              <w:rPr>
                <w:sz w:val="22"/>
                <w:szCs w:val="22"/>
              </w:rPr>
              <w:t>40–60</w:t>
            </w:r>
          </w:p>
        </w:tc>
      </w:tr>
      <w:tr w:rsidR="00753690" w:rsidRPr="00753690" w14:paraId="2F775108" w14:textId="77777777" w:rsidTr="00984461">
        <w:trPr>
          <w:trHeight w:val="340"/>
        </w:trPr>
        <w:tc>
          <w:tcPr>
            <w:tcW w:w="1413" w:type="dxa"/>
            <w:vAlign w:val="center"/>
          </w:tcPr>
          <w:p w14:paraId="7B363493" w14:textId="4B2AAC5F" w:rsidR="006C08C3" w:rsidRPr="00753690" w:rsidRDefault="006C08C3" w:rsidP="00984461">
            <w:pPr>
              <w:autoSpaceDE/>
              <w:autoSpaceDN/>
              <w:adjustRightInd/>
              <w:spacing w:after="60"/>
              <w:jc w:val="center"/>
              <w:rPr>
                <w:sz w:val="22"/>
                <w:szCs w:val="22"/>
              </w:rPr>
            </w:pPr>
            <w:r w:rsidRPr="00753690">
              <w:rPr>
                <w:sz w:val="22"/>
                <w:szCs w:val="22"/>
              </w:rPr>
              <w:t>50 ks</w:t>
            </w:r>
          </w:p>
        </w:tc>
        <w:tc>
          <w:tcPr>
            <w:tcW w:w="3049" w:type="dxa"/>
            <w:vAlign w:val="center"/>
          </w:tcPr>
          <w:p w14:paraId="698BE934" w14:textId="063FEEA3" w:rsidR="006C08C3" w:rsidRPr="00753690" w:rsidRDefault="006C08C3" w:rsidP="00984461">
            <w:pPr>
              <w:autoSpaceDE/>
              <w:autoSpaceDN/>
              <w:adjustRightInd/>
              <w:spacing w:after="60"/>
              <w:jc w:val="center"/>
              <w:rPr>
                <w:i/>
                <w:iCs/>
                <w:sz w:val="22"/>
                <w:szCs w:val="22"/>
              </w:rPr>
            </w:pPr>
            <w:r w:rsidRPr="00753690">
              <w:rPr>
                <w:i/>
                <w:iCs/>
                <w:sz w:val="22"/>
                <w:szCs w:val="22"/>
              </w:rPr>
              <w:t>Crataegus laevigata/ monogyna</w:t>
            </w:r>
          </w:p>
        </w:tc>
        <w:tc>
          <w:tcPr>
            <w:tcW w:w="2904" w:type="dxa"/>
            <w:vAlign w:val="center"/>
          </w:tcPr>
          <w:p w14:paraId="377E6F32" w14:textId="371EC5A9" w:rsidR="006C08C3" w:rsidRPr="00753690" w:rsidRDefault="006C08C3" w:rsidP="00984461">
            <w:pPr>
              <w:autoSpaceDE/>
              <w:autoSpaceDN/>
              <w:adjustRightInd/>
              <w:spacing w:after="60"/>
              <w:jc w:val="center"/>
              <w:rPr>
                <w:sz w:val="22"/>
                <w:szCs w:val="22"/>
              </w:rPr>
            </w:pPr>
            <w:r w:rsidRPr="00753690">
              <w:rPr>
                <w:sz w:val="22"/>
                <w:szCs w:val="22"/>
              </w:rPr>
              <w:t>hloh obecný/jednosemenný</w:t>
            </w:r>
          </w:p>
        </w:tc>
        <w:tc>
          <w:tcPr>
            <w:tcW w:w="1694" w:type="dxa"/>
            <w:vAlign w:val="center"/>
          </w:tcPr>
          <w:p w14:paraId="087C9BF2" w14:textId="0C881818" w:rsidR="006C08C3" w:rsidRPr="00753690" w:rsidRDefault="006C08C3" w:rsidP="00984461">
            <w:pPr>
              <w:autoSpaceDE/>
              <w:autoSpaceDN/>
              <w:adjustRightInd/>
              <w:spacing w:after="60"/>
              <w:jc w:val="center"/>
              <w:rPr>
                <w:sz w:val="22"/>
                <w:szCs w:val="22"/>
              </w:rPr>
            </w:pPr>
            <w:r w:rsidRPr="00753690">
              <w:rPr>
                <w:sz w:val="22"/>
                <w:szCs w:val="22"/>
              </w:rPr>
              <w:t>40–60</w:t>
            </w:r>
          </w:p>
        </w:tc>
      </w:tr>
    </w:tbl>
    <w:bookmarkEnd w:id="88"/>
    <w:p w14:paraId="6855D98D" w14:textId="39F72C2E" w:rsidR="00184E6B" w:rsidRPr="00F473ED" w:rsidRDefault="00184E6B" w:rsidP="00557ECD">
      <w:pPr>
        <w:pStyle w:val="Odstavecseseznamem"/>
        <w:numPr>
          <w:ilvl w:val="0"/>
          <w:numId w:val="17"/>
        </w:numPr>
        <w:spacing w:before="240" w:after="240"/>
        <w:ind w:left="714" w:hanging="357"/>
        <w:rPr>
          <w:b/>
          <w:bCs/>
        </w:rPr>
      </w:pPr>
      <w:r w:rsidRPr="00F473ED">
        <w:rPr>
          <w:b/>
          <w:bCs/>
        </w:rPr>
        <w:t>Příprava území pro výsadby</w:t>
      </w:r>
    </w:p>
    <w:p w14:paraId="4087EA96" w14:textId="54D7D782" w:rsidR="00184E6B" w:rsidRPr="00F473ED" w:rsidRDefault="00184E6B" w:rsidP="00184E6B">
      <w:pPr>
        <w:autoSpaceDE/>
        <w:autoSpaceDN/>
        <w:adjustRightInd/>
        <w:spacing w:before="120"/>
      </w:pPr>
      <w:r w:rsidRPr="00F473ED">
        <w:t>Plochy určené k ozelenění je třeba ještě před navezením vegetační vrstvy vyčistit od všech nežádoucích materiálů, zejména od stavebních zbytků, obalů</w:t>
      </w:r>
      <w:r w:rsidR="00DE006A" w:rsidRPr="00F473ED">
        <w:t xml:space="preserve"> a od rostlinných zbytků invazních dřevin. </w:t>
      </w:r>
    </w:p>
    <w:p w14:paraId="50FAD278" w14:textId="07D6F19A" w:rsidR="00184E6B" w:rsidRPr="00F473ED" w:rsidRDefault="00184E6B" w:rsidP="00184E6B">
      <w:pPr>
        <w:autoSpaceDE/>
        <w:autoSpaceDN/>
        <w:adjustRightInd/>
        <w:spacing w:before="120"/>
      </w:pPr>
      <w:r w:rsidRPr="00F473ED">
        <w:t>Před a po výsadbě dojde k lokální přípravě půdy, tj. nakypření plochy okolo sazenice a vytvoření závlahové kondenzační mísy pro zlepšení vodního režimu v nejbližším okolí sazenice.</w:t>
      </w:r>
    </w:p>
    <w:p w14:paraId="4D62008D" w14:textId="77777777" w:rsidR="00F96A61" w:rsidRPr="00F473ED" w:rsidRDefault="00F96A61" w:rsidP="00557ECD">
      <w:pPr>
        <w:pStyle w:val="Odstavecseseznamem"/>
        <w:numPr>
          <w:ilvl w:val="0"/>
          <w:numId w:val="17"/>
        </w:numPr>
        <w:spacing w:before="240" w:after="240"/>
        <w:ind w:left="714" w:hanging="357"/>
        <w:rPr>
          <w:b/>
          <w:bCs/>
        </w:rPr>
      </w:pPr>
      <w:bookmarkStart w:id="91" w:name="_Toc103233149"/>
      <w:r w:rsidRPr="00F473ED">
        <w:rPr>
          <w:b/>
          <w:bCs/>
        </w:rPr>
        <w:t>Výsadbový materiál</w:t>
      </w:r>
      <w:bookmarkEnd w:id="91"/>
    </w:p>
    <w:p w14:paraId="43BC0DF2" w14:textId="35E32782" w:rsidR="00F96A61" w:rsidRPr="00F473ED" w:rsidRDefault="00F96A61" w:rsidP="00F96A61">
      <w:r w:rsidRPr="00F473ED">
        <w:t xml:space="preserve">Porosty zakládáme výsadbou dřevin I. </w:t>
      </w:r>
      <w:r w:rsidR="00DE006A" w:rsidRPr="00F473ED">
        <w:t>j</w:t>
      </w:r>
      <w:r w:rsidRPr="00F473ED">
        <w:t>akosti (vysokokmeny a špičáky). Důvodem pro tento výběr výsadbového materiálu je rychlejší vyplnění prostoru po výsadbě</w:t>
      </w:r>
      <w:r w:rsidR="00F3038F">
        <w:t>,</w:t>
      </w:r>
      <w:r w:rsidRPr="00F473ED">
        <w:t xml:space="preserve"> a tím pádem urychlení funkčnosti porostu, ale také větší pravděpodobnost uchycení rostlin po výsadbě. Pro výsadby doporučujeme zajištění rostlinného materiálu ze školky obdobného stanoviště, nejlépe z regionu.</w:t>
      </w:r>
    </w:p>
    <w:p w14:paraId="206FC5E5" w14:textId="77777777" w:rsidR="00F96A61" w:rsidRPr="00F473ED" w:rsidRDefault="00F96A61" w:rsidP="00F96A61">
      <w:r w:rsidRPr="00F473ED">
        <w:t>Pro výsadbu stromů budou použity dřeviny pěstované ve školce. Tyto dřeviny musí mít odpovídající kvalitu. Ze školky je nutné je přepravit vhodným dopravním prostředkem, chráněné proti vyschnutí, slunečním paprskům a větru. Přeprava nesmí probíhat při teplotách nad 25 °C a teplotách nižších než –2 °C.</w:t>
      </w:r>
    </w:p>
    <w:p w14:paraId="7B07B8E1" w14:textId="09E577AE" w:rsidR="00F96A61" w:rsidRPr="00F473ED" w:rsidRDefault="00F96A61" w:rsidP="00F96A61">
      <w:r w:rsidRPr="00F473ED">
        <w:t>Konkrétní dřeviny dle specifikace budou dodány v obvodech 12–14 nebo 14–16, špičáky ve</w:t>
      </w:r>
      <w:r w:rsidR="00DE006A" w:rsidRPr="00F473ED">
        <w:t xml:space="preserve"> </w:t>
      </w:r>
      <w:r w:rsidRPr="00F473ED">
        <w:t>velikosti 125–150 (dle závazného stanoviska)</w:t>
      </w:r>
      <w:r w:rsidR="00DE006A" w:rsidRPr="00F473ED">
        <w:t>.</w:t>
      </w:r>
    </w:p>
    <w:p w14:paraId="724C9602" w14:textId="75DB6B31" w:rsidR="00F96A61" w:rsidRPr="00F473ED" w:rsidRDefault="00F96A61" w:rsidP="00F96A61">
      <w:r w:rsidRPr="00F473ED">
        <w:t>Pro výsadbu keřů budou použity výpěstky I. jakosti, minimální požadovaná výška dřeviny je 40–60 cm a 60–100 cm, se třemi až pěti výhony</w:t>
      </w:r>
      <w:r w:rsidR="00DE006A" w:rsidRPr="00F473ED">
        <w:t xml:space="preserve"> (dle závazného stanoviska).</w:t>
      </w:r>
    </w:p>
    <w:p w14:paraId="7F23B7BE" w14:textId="666F68D6" w:rsidR="00F96A61" w:rsidRPr="00F473ED" w:rsidRDefault="00F96A61" w:rsidP="00F96A61">
      <w:pPr>
        <w:rPr>
          <w:highlight w:val="yellow"/>
        </w:rPr>
      </w:pPr>
      <w:r w:rsidRPr="00F473ED">
        <w:t xml:space="preserve">Výsadbový materiál bude kvalitní, bez známek napadení chorobami či škůdci a bez mechanického poškození. Dbáme na to, aby veškerý materiál byl v bezplevelné zemině, s dobře prokořeněným substrátem v kontejneru nebo balu. Rostliny by neměly být zavadlé, zapařené, napadené chorobami či škůdci. Výsadbový materiál by měl být jednotný ve velikosti a kvalitě. Výsadbový materiál bude přesně odpovídat v rámci rodu a druhu. Jakékoliv případné změny budou konzultovány s autorem projektu a dále s odborem veřejných služeb ÚMČ Brno – Žabovřesky. </w:t>
      </w:r>
    </w:p>
    <w:p w14:paraId="184CFF51" w14:textId="5B15C5F0" w:rsidR="00F96A61" w:rsidRPr="00F473ED" w:rsidRDefault="00F96A61" w:rsidP="00F96A61">
      <w:r w:rsidRPr="00F473ED">
        <w:t>Na lokalitě budou sázeny dřeviny přirozené druhové skladby dle ekologických podmínek stanoviště. Výsadbě dřevin bude předcházet již zmíněná příprava stanoviště a vytyčovací práce.</w:t>
      </w:r>
    </w:p>
    <w:p w14:paraId="548D381A" w14:textId="77777777" w:rsidR="00F96A61" w:rsidRPr="00F473ED" w:rsidRDefault="00F96A61" w:rsidP="00557ECD">
      <w:pPr>
        <w:pStyle w:val="Odstavecseseznamem"/>
        <w:numPr>
          <w:ilvl w:val="0"/>
          <w:numId w:val="18"/>
        </w:numPr>
        <w:spacing w:before="240" w:after="240"/>
        <w:ind w:left="714" w:hanging="357"/>
        <w:rPr>
          <w:b/>
          <w:bCs/>
        </w:rPr>
      </w:pPr>
      <w:bookmarkStart w:id="92" w:name="_Toc103233150"/>
      <w:r w:rsidRPr="00F473ED">
        <w:rPr>
          <w:b/>
          <w:bCs/>
        </w:rPr>
        <w:t>Zakládání výsadeb</w:t>
      </w:r>
      <w:bookmarkEnd w:id="92"/>
    </w:p>
    <w:p w14:paraId="48AE18A2" w14:textId="77777777" w:rsidR="00F96A61" w:rsidRPr="00F473ED" w:rsidRDefault="00F96A61" w:rsidP="00F96A61">
      <w:r w:rsidRPr="00F473ED">
        <w:t>Předpokladem dobré ujímavosti vzrostlých dřevin je jejich řádná příprava před přesazením, dodržení správné technologie přesazování podle daných podmínek a dále kvalita přípravy cílového stanoviště a následné ošetření po výsadbě.</w:t>
      </w:r>
    </w:p>
    <w:p w14:paraId="59F3DADD" w14:textId="77777777" w:rsidR="00F96A61" w:rsidRPr="00F473ED" w:rsidRDefault="00F96A61" w:rsidP="00F96A61">
      <w:r w:rsidRPr="00F473ED">
        <w:t xml:space="preserve">- termín výsadby: Při určení nejvhodnějšího termínu je třeba brát v úvahu druhově podmíněné vlastnosti jednotlivých taxonů dřevin. Listnaté dřeviny vysazujeme buď na jaře od rozmrznutí půdy do rašení, nebo na podzim od opadu listů do zámrazu. Nejlepší výsledky vykazuje výsadba v době, kdy jsou nízké teploty mezi 7 až 10 </w:t>
      </w:r>
      <w:r w:rsidRPr="00F473ED">
        <w:rPr>
          <w:vertAlign w:val="superscript"/>
        </w:rPr>
        <w:t>°</w:t>
      </w:r>
      <w:r w:rsidRPr="00F473ED">
        <w:t xml:space="preserve">C, při nichž je nízký výpar a slabá transpirace. </w:t>
      </w:r>
    </w:p>
    <w:p w14:paraId="7B202C38" w14:textId="0DDD4420" w:rsidR="00F96A61" w:rsidRPr="00F473ED" w:rsidRDefault="00F96A61" w:rsidP="00F96A61">
      <w:r w:rsidRPr="00F473ED">
        <w:t>Výsadbové jamky budou vykopány podle normy, minimálně v šířce 1,5× v</w:t>
      </w:r>
      <w:r w:rsidR="00DE006A" w:rsidRPr="00F473ED">
        <w:t>ětší</w:t>
      </w:r>
      <w:r w:rsidRPr="00F473ED">
        <w:t xml:space="preserve"> oproti kořenovému balu jednotlivých dřevin.</w:t>
      </w:r>
    </w:p>
    <w:p w14:paraId="4D69EF2A" w14:textId="4F5B42EC" w:rsidR="00BF712B" w:rsidRPr="00F473ED" w:rsidRDefault="00BF712B" w:rsidP="00F96A61">
      <w:r w:rsidRPr="00F473ED">
        <w:t xml:space="preserve">Ke každému keři bude umístěn signalizační kolík, který bude rostliny vizuálně chránit při sečení. </w:t>
      </w:r>
    </w:p>
    <w:p w14:paraId="5997E203" w14:textId="2BB8ECDB" w:rsidR="00363D95" w:rsidRPr="00F473ED" w:rsidRDefault="00363D95" w:rsidP="00363D95">
      <w:r w:rsidRPr="00F473ED">
        <w:t>Do výsadbové jámy bude</w:t>
      </w:r>
      <w:r w:rsidR="00595765" w:rsidRPr="00F473ED">
        <w:t xml:space="preserve"> </w:t>
      </w:r>
      <w:r w:rsidRPr="00F473ED">
        <w:t>aplikován vícesložkový půdní kondicionér v množství 0,5 kg na strom (promíchat s</w:t>
      </w:r>
      <w:r w:rsidR="00595765" w:rsidRPr="00F473ED">
        <w:t xml:space="preserve"> </w:t>
      </w:r>
      <w:r w:rsidRPr="00F473ED">
        <w:t>vyhloubenou zeminou a použít na dno jámy a na zasypání). Doporučujeme TerraCottem či</w:t>
      </w:r>
      <w:r w:rsidR="00595765" w:rsidRPr="00F473ED">
        <w:t xml:space="preserve"> </w:t>
      </w:r>
      <w:r w:rsidRPr="00F473ED">
        <w:t>jiné podobné, předem schválené projektantem.</w:t>
      </w:r>
    </w:p>
    <w:p w14:paraId="5EC2D516" w14:textId="77777777" w:rsidR="00F96A61" w:rsidRPr="00F473ED" w:rsidRDefault="00F96A61" w:rsidP="00557ECD">
      <w:pPr>
        <w:pStyle w:val="Odstavecseseznamem"/>
        <w:numPr>
          <w:ilvl w:val="0"/>
          <w:numId w:val="19"/>
        </w:numPr>
        <w:spacing w:before="240" w:after="240"/>
        <w:ind w:left="714" w:hanging="357"/>
        <w:rPr>
          <w:b/>
          <w:bCs/>
        </w:rPr>
      </w:pPr>
      <w:bookmarkStart w:id="93" w:name="_Toc103233151"/>
      <w:r w:rsidRPr="00F473ED">
        <w:rPr>
          <w:b/>
          <w:bCs/>
        </w:rPr>
        <w:t>Hustota výsadby</w:t>
      </w:r>
      <w:bookmarkEnd w:id="93"/>
      <w:r w:rsidRPr="00F473ED">
        <w:rPr>
          <w:b/>
          <w:bCs/>
        </w:rPr>
        <w:t xml:space="preserve"> </w:t>
      </w:r>
    </w:p>
    <w:p w14:paraId="737593A4" w14:textId="1B19D7BA" w:rsidR="00F96A61" w:rsidRPr="00F473ED" w:rsidRDefault="00F96A61" w:rsidP="00F96A61">
      <w:r w:rsidRPr="00F473ED">
        <w:t>Hustota výsadby u vzrostlých dřevin</w:t>
      </w:r>
      <w:r w:rsidR="00697B32" w:rsidRPr="00F473ED">
        <w:t xml:space="preserve"> a keřů</w:t>
      </w:r>
      <w:r w:rsidRPr="00F473ED">
        <w:t xml:space="preserve"> by měla být konečná, není počítáno s probírkou.</w:t>
      </w:r>
      <w:r w:rsidR="00F66FFD" w:rsidRPr="00F473ED">
        <w:t xml:space="preserve"> Při výsadbě bude dodržena vzdálenost </w:t>
      </w:r>
      <w:r w:rsidR="00405332" w:rsidRPr="00F473ED">
        <w:t xml:space="preserve">výsadby dle § 1017 zákona č. 89/2012 Sb. </w:t>
      </w:r>
      <w:r w:rsidR="00F66FFD" w:rsidRPr="00F473ED">
        <w:t>od sousedních pozemků</w:t>
      </w:r>
      <w:r w:rsidR="00563107">
        <w:t>,</w:t>
      </w:r>
      <w:r w:rsidR="00F66FFD" w:rsidRPr="00F473ED">
        <w:t xml:space="preserve"> u vzrostlých dřevin 3 m a u keřů 1,5 m</w:t>
      </w:r>
      <w:r w:rsidR="00405332" w:rsidRPr="00F473ED">
        <w:t>.</w:t>
      </w:r>
    </w:p>
    <w:p w14:paraId="2C9A667E" w14:textId="77777777" w:rsidR="00F96A61" w:rsidRPr="00F473ED" w:rsidRDefault="00F96A61" w:rsidP="00557ECD">
      <w:pPr>
        <w:pStyle w:val="Odstavecseseznamem"/>
        <w:numPr>
          <w:ilvl w:val="0"/>
          <w:numId w:val="20"/>
        </w:numPr>
        <w:spacing w:before="240" w:after="240"/>
        <w:ind w:left="714" w:hanging="357"/>
        <w:rPr>
          <w:b/>
          <w:bCs/>
        </w:rPr>
      </w:pPr>
      <w:bookmarkStart w:id="94" w:name="_Toc103233153"/>
      <w:r w:rsidRPr="00F473ED">
        <w:rPr>
          <w:b/>
          <w:bCs/>
        </w:rPr>
        <w:t>Nadzemní kotvení</w:t>
      </w:r>
      <w:bookmarkEnd w:id="94"/>
    </w:p>
    <w:p w14:paraId="3A5AB84E" w14:textId="49E7BF75" w:rsidR="00F96A61" w:rsidRPr="00F473ED" w:rsidRDefault="00F96A61" w:rsidP="00F96A61">
      <w:r w:rsidRPr="00F473ED">
        <w:t>Tři kůly (v případě vysokokmenů) a dva kůly (v případě špičáků) zatloukáme ve svislém směru tak, aby v jamce zbyl dostatečný prostor na umístění kořenového systému. Km</w:t>
      </w:r>
      <w:r w:rsidR="00697B32" w:rsidRPr="00F473ED">
        <w:t>en</w:t>
      </w:r>
      <w:r w:rsidRPr="00F473ED">
        <w:t xml:space="preserve"> se poté přiváže ke kůlu úvazkem (cca 0,5 m/strom), kter</w:t>
      </w:r>
      <w:r w:rsidR="00563107">
        <w:t>ý</w:t>
      </w:r>
      <w:r w:rsidRPr="00F473ED">
        <w:t xml:space="preserve"> km</w:t>
      </w:r>
      <w:r w:rsidR="00697B32" w:rsidRPr="00F473ED">
        <w:t>en</w:t>
      </w:r>
      <w:r w:rsidRPr="00F473ED">
        <w:t xml:space="preserve"> nesvír</w:t>
      </w:r>
      <w:r w:rsidR="00563107">
        <w:t>á</w:t>
      </w:r>
      <w:r w:rsidRPr="00F473ED">
        <w:t>. Použitým materiálem k úvazu stromů bude zahradnická páska (bavlněná) široká alespoň 3 cm, aby nedocházelo ke škrcení km</w:t>
      </w:r>
      <w:r w:rsidR="00697B32" w:rsidRPr="00F473ED">
        <w:t xml:space="preserve">ene </w:t>
      </w:r>
      <w:r w:rsidRPr="00F473ED">
        <w:t>dřeviny při poryvech větru. Úvazek musí být pod korun</w:t>
      </w:r>
      <w:r w:rsidR="00697B32" w:rsidRPr="00F473ED">
        <w:t xml:space="preserve">ou </w:t>
      </w:r>
      <w:r w:rsidRPr="00F473ED">
        <w:t>nově sázeného stromu.</w:t>
      </w:r>
      <w:r w:rsidR="00C34EF7" w:rsidRPr="00F473ED">
        <w:t xml:space="preserve"> Při kotvení stromů ke třem kůlům použijeme dřevěné příčky pro zpevnění.</w:t>
      </w:r>
    </w:p>
    <w:p w14:paraId="1F114CD9" w14:textId="02D68966" w:rsidR="00363D95" w:rsidRPr="00F473ED" w:rsidRDefault="00363D95" w:rsidP="00557ECD">
      <w:pPr>
        <w:pStyle w:val="Odstavecseseznamem"/>
        <w:numPr>
          <w:ilvl w:val="0"/>
          <w:numId w:val="20"/>
        </w:numPr>
        <w:spacing w:before="240" w:after="240"/>
        <w:ind w:left="714" w:hanging="357"/>
        <w:rPr>
          <w:b/>
          <w:bCs/>
        </w:rPr>
      </w:pPr>
      <w:r w:rsidRPr="00F473ED">
        <w:rPr>
          <w:b/>
          <w:bCs/>
        </w:rPr>
        <w:t>Individuální ochrana dřevin</w:t>
      </w:r>
    </w:p>
    <w:p w14:paraId="568427C0" w14:textId="0D1BE7E3" w:rsidR="00363D95" w:rsidRPr="00F473ED" w:rsidRDefault="00363D95" w:rsidP="00363D95">
      <w:r w:rsidRPr="00F473ED">
        <w:t xml:space="preserve">Velmi vážným nebezpečím pro výsadby je zvěř. Lokalita Žabovřeské louky je na pomezí mezi zastavěnou a nezastavěnou částí. V okolí se nacházejí pozemky, kde je možné vidět zajíce. Pro bezpečnost výsadeb navrhujeme realizovat ochranu dřevin. </w:t>
      </w:r>
      <w:r w:rsidR="00595765" w:rsidRPr="00F473ED">
        <w:t>K výpěstkům 1200150150 b</w:t>
      </w:r>
      <w:r w:rsidRPr="00F473ED">
        <w:t xml:space="preserve">ude použito pevné drátěné pletivo ochranné výšky </w:t>
      </w:r>
      <w:r w:rsidR="00563107" w:rsidRPr="00F473ED">
        <w:t>120 cm</w:t>
      </w:r>
      <w:r w:rsidR="00595765" w:rsidRPr="00F473ED">
        <w:t xml:space="preserve">, </w:t>
      </w:r>
      <w:r w:rsidRPr="00F473ED">
        <w:t>které bude umístěno okolo kmínku sazenice a zafixováno bude ke kůlu proti vysunutí směrem vzhůru úvazkem z drátu či motouzu.</w:t>
      </w:r>
      <w:r w:rsidR="00595765" w:rsidRPr="00F473ED">
        <w:t xml:space="preserve"> K vysokokmenům bude použito pletivo výšky 160 cm. </w:t>
      </w:r>
    </w:p>
    <w:p w14:paraId="2B487196" w14:textId="77777777" w:rsidR="00F96A61" w:rsidRPr="00F473ED" w:rsidRDefault="00F96A61" w:rsidP="00557ECD">
      <w:pPr>
        <w:pStyle w:val="Odstavecseseznamem"/>
        <w:numPr>
          <w:ilvl w:val="0"/>
          <w:numId w:val="21"/>
        </w:numPr>
        <w:spacing w:before="240" w:after="240"/>
        <w:ind w:left="714" w:hanging="357"/>
        <w:rPr>
          <w:b/>
          <w:bCs/>
        </w:rPr>
      </w:pPr>
      <w:bookmarkStart w:id="95" w:name="_Toc103233154"/>
      <w:r w:rsidRPr="00F473ED">
        <w:rPr>
          <w:b/>
          <w:bCs/>
        </w:rPr>
        <w:t>Zálivka</w:t>
      </w:r>
      <w:bookmarkEnd w:id="95"/>
    </w:p>
    <w:p w14:paraId="153A62FC" w14:textId="77777777" w:rsidR="00F96A61" w:rsidRPr="00F473ED" w:rsidRDefault="00F96A61" w:rsidP="00F96A61">
      <w:r w:rsidRPr="00F473ED">
        <w:t xml:space="preserve">Stromy: zálivka bude provedena během výsadby v množství, které bude respektovat aktuální klimatické podmínky. Doporučené dávkování je 6 × 50 l/strom ve vegetačním období od výsadby. </w:t>
      </w:r>
    </w:p>
    <w:p w14:paraId="7BF408B4" w14:textId="77777777" w:rsidR="00F96A61" w:rsidRPr="00F473ED" w:rsidRDefault="00F96A61" w:rsidP="00F96A61">
      <w:r w:rsidRPr="00F473ED">
        <w:t>Keře: Doporučené dávkování je 6 × 10 l/keř ve vegetačním období od výsadby.</w:t>
      </w:r>
    </w:p>
    <w:p w14:paraId="5BFED335" w14:textId="02E6BBA2" w:rsidR="00F96A61" w:rsidRPr="00F473ED" w:rsidRDefault="00F96A61" w:rsidP="00F96A61">
      <w:r w:rsidRPr="00F473ED">
        <w:t>Vhodný je většinou cyklus 6</w:t>
      </w:r>
      <w:r w:rsidR="00697B32" w:rsidRPr="00F473ED">
        <w:t>-</w:t>
      </w:r>
      <w:r w:rsidRPr="00F473ED">
        <w:t>8 zálivek během prvního vegetačního období po výsadbě. Četnost zálivek se ve druhém roce snižuje na 3</w:t>
      </w:r>
      <w:r w:rsidR="00697B32" w:rsidRPr="00F473ED">
        <w:t>-</w:t>
      </w:r>
      <w:r w:rsidRPr="00F473ED">
        <w:t>6.</w:t>
      </w:r>
    </w:p>
    <w:p w14:paraId="511C5A15" w14:textId="77777777" w:rsidR="00F96A61" w:rsidRPr="00F473ED" w:rsidRDefault="00F96A61" w:rsidP="00557ECD">
      <w:pPr>
        <w:pStyle w:val="Odstavecseseznamem"/>
        <w:numPr>
          <w:ilvl w:val="0"/>
          <w:numId w:val="22"/>
        </w:numPr>
        <w:spacing w:before="240" w:after="240"/>
        <w:ind w:left="714" w:hanging="357"/>
        <w:rPr>
          <w:b/>
          <w:bCs/>
        </w:rPr>
      </w:pPr>
      <w:bookmarkStart w:id="96" w:name="_Toc103233155"/>
      <w:r w:rsidRPr="00F473ED">
        <w:rPr>
          <w:b/>
          <w:bCs/>
        </w:rPr>
        <w:t>Mulčování části výsadby</w:t>
      </w:r>
      <w:bookmarkEnd w:id="96"/>
    </w:p>
    <w:p w14:paraId="47B8A687" w14:textId="10B56E2C" w:rsidR="00F96A61" w:rsidRPr="00F473ED" w:rsidRDefault="00F96A61" w:rsidP="00F96A61">
      <w:r w:rsidRPr="00F473ED">
        <w:t xml:space="preserve">Plochy keřů a </w:t>
      </w:r>
      <w:r w:rsidR="00184E6B" w:rsidRPr="00F473ED">
        <w:t>závlahové mísy</w:t>
      </w:r>
      <w:r w:rsidRPr="00F473ED">
        <w:t xml:space="preserve"> stromů budou po výsadbě plošně zamulčovány drcenou borkou do výšky 10 cm. Mulč bude rozprostřen tak, aby se nedotýkal sazenic.</w:t>
      </w:r>
    </w:p>
    <w:p w14:paraId="11D96D26" w14:textId="77777777" w:rsidR="00F96A61" w:rsidRPr="00F473ED" w:rsidRDefault="00F96A61" w:rsidP="00F96A61">
      <w:r w:rsidRPr="00F473ED">
        <w:rPr>
          <w:b/>
          <w:bCs/>
        </w:rPr>
        <w:t>Stromy</w:t>
      </w:r>
      <w:r w:rsidRPr="00F473ED">
        <w:t>: budou zamulčovány doporučeným množstvím dřevní štěpky 0,1 m</w:t>
      </w:r>
      <w:r w:rsidRPr="00F473ED">
        <w:rPr>
          <w:vertAlign w:val="superscript"/>
        </w:rPr>
        <w:t>3</w:t>
      </w:r>
      <w:r w:rsidRPr="00F473ED">
        <w:t>. Sazenice se zamulčují ve vrstvě maximálně 10 cm, která zajistí zadržování vlhkosti v okolí kořenového systému rostliny a zajistí zamezení prorůstání konkurenčních plevelů. Velikost bude 1 m</w:t>
      </w:r>
      <w:r w:rsidRPr="00F473ED">
        <w:rPr>
          <w:vertAlign w:val="superscript"/>
        </w:rPr>
        <w:t>2</w:t>
      </w:r>
      <w:r w:rsidRPr="00F473ED">
        <w:t>.</w:t>
      </w:r>
    </w:p>
    <w:p w14:paraId="5D3D180E" w14:textId="2AC69C23" w:rsidR="00F96A61" w:rsidRPr="00F473ED" w:rsidRDefault="00F96A61" w:rsidP="00F96A61">
      <w:r w:rsidRPr="00F473ED">
        <w:rPr>
          <w:b/>
          <w:bCs/>
        </w:rPr>
        <w:t>Keře</w:t>
      </w:r>
      <w:r w:rsidRPr="00F473ED">
        <w:t>: báze kmínku bude obložena mulčem do vzdálenosti 20 cm o výšce neslehlého mulče 10</w:t>
      </w:r>
      <w:r w:rsidR="00565F9B" w:rsidRPr="00F473ED">
        <w:t> </w:t>
      </w:r>
      <w:r w:rsidR="00184E6B" w:rsidRPr="00F473ED">
        <w:t>c</w:t>
      </w:r>
      <w:r w:rsidRPr="00F473ED">
        <w:t>m.</w:t>
      </w:r>
    </w:p>
    <w:p w14:paraId="40A21C73" w14:textId="04C1CE9B" w:rsidR="00184E6B" w:rsidRPr="00F473ED" w:rsidRDefault="00184E6B" w:rsidP="00CE280B">
      <w:r w:rsidRPr="00F473ED">
        <w:t>Doporučujeme použít dřevní štěpku z likvidace dřevní hmoty při kácení dřevin. Z pokácené hmoty bude oddělena hmota obsahující semena (větve samic), která bude</w:t>
      </w:r>
      <w:r w:rsidR="00CE280B" w:rsidRPr="00F473ED">
        <w:t xml:space="preserve"> </w:t>
      </w:r>
      <w:r w:rsidRPr="00F473ED">
        <w:t xml:space="preserve">odvezena, ostatní bude využita na místě. </w:t>
      </w:r>
      <w:r w:rsidR="00CE280B" w:rsidRPr="00F473ED">
        <w:t xml:space="preserve"> </w:t>
      </w:r>
      <w:r w:rsidRPr="00F473ED">
        <w:t>Štěpka</w:t>
      </w:r>
      <w:r w:rsidR="00CE280B" w:rsidRPr="00F473ED">
        <w:t xml:space="preserve">, která nesmí obsahovat semena, </w:t>
      </w:r>
      <w:r w:rsidRPr="00F473ED">
        <w:t xml:space="preserve">bude využita k mulčování výsadeb. </w:t>
      </w:r>
    </w:p>
    <w:p w14:paraId="701B4661" w14:textId="77777777" w:rsidR="00203D47" w:rsidRPr="00F7699E" w:rsidRDefault="00203D47" w:rsidP="00DA4FD4">
      <w:pPr>
        <w:pStyle w:val="Nadpis4"/>
      </w:pPr>
      <w:bookmarkStart w:id="97" w:name="_Hlk133217477"/>
      <w:bookmarkStart w:id="98" w:name="_Hlk120785385"/>
      <w:r w:rsidRPr="00F7699E">
        <w:t>Květnatá louka</w:t>
      </w:r>
    </w:p>
    <w:p w14:paraId="3FDDC479" w14:textId="51C7DE22" w:rsidR="004211CD" w:rsidRPr="00F7699E" w:rsidRDefault="00F7699E" w:rsidP="004211CD">
      <w:bookmarkStart w:id="99" w:name="_Hlk134603930"/>
      <w:bookmarkEnd w:id="97"/>
      <w:r w:rsidRPr="00F7699E">
        <w:t xml:space="preserve">Celá řešená plocha bude zatravněna. </w:t>
      </w:r>
      <w:r w:rsidR="00203D47" w:rsidRPr="00F7699E">
        <w:t>Na ploše cca 1020 m</w:t>
      </w:r>
      <w:r w:rsidR="00203D47" w:rsidRPr="00F7699E">
        <w:rPr>
          <w:vertAlign w:val="superscript"/>
        </w:rPr>
        <w:t>2</w:t>
      </w:r>
      <w:r w:rsidR="00203D47" w:rsidRPr="00F7699E">
        <w:t xml:space="preserve"> je navržena květnatá louka.</w:t>
      </w:r>
      <w:r w:rsidRPr="00F7699E">
        <w:t xml:space="preserve"> </w:t>
      </w:r>
      <w:r w:rsidR="004211CD" w:rsidRPr="00F7699E">
        <w:t>Jedná se o travinobylinnou luční směs, která bude vyseta do blízkosti tůně, aby došlo k podpoře lokální biodiverzity.</w:t>
      </w:r>
    </w:p>
    <w:bookmarkEnd w:id="99"/>
    <w:p w14:paraId="6853CA11" w14:textId="77777777" w:rsidR="00B03D65" w:rsidRPr="00F7699E" w:rsidRDefault="00B03D65" w:rsidP="00B03D65">
      <w:r w:rsidRPr="00F7699E">
        <w:t>V případě potřeby se oseté plochy kropí. Až do převzetí se porosty pravidelně sečou</w:t>
      </w:r>
      <w:r>
        <w:t>/ dle travní směsi</w:t>
      </w:r>
      <w:r w:rsidRPr="00F7699E">
        <w:t>.</w:t>
      </w:r>
    </w:p>
    <w:p w14:paraId="39C71BF1" w14:textId="77777777" w:rsidR="004211CD" w:rsidRPr="00F7699E" w:rsidRDefault="004211CD" w:rsidP="004211CD">
      <w:r w:rsidRPr="00F7699E">
        <w:t>Trávy, tvořící 90% mají následující složení: psineček obecný (</w:t>
      </w:r>
      <w:r w:rsidRPr="00F7699E">
        <w:rPr>
          <w:i/>
          <w:iCs/>
        </w:rPr>
        <w:t>Agrostis capillaris</w:t>
      </w:r>
      <w:r w:rsidRPr="00F7699E">
        <w:t>), psineček veliký (</w:t>
      </w:r>
      <w:r w:rsidRPr="00F7699E">
        <w:rPr>
          <w:i/>
          <w:iCs/>
        </w:rPr>
        <w:t>Agrostis gigantea</w:t>
      </w:r>
      <w:r w:rsidRPr="00F7699E">
        <w:t xml:space="preserve"> ), psárka luční (</w:t>
      </w:r>
      <w:r w:rsidRPr="00F7699E">
        <w:rPr>
          <w:i/>
          <w:iCs/>
        </w:rPr>
        <w:t>Alopecurus pratensis</w:t>
      </w:r>
      <w:r w:rsidRPr="00F7699E">
        <w:t>), ovsík vyvýšený (</w:t>
      </w:r>
      <w:r w:rsidRPr="00F7699E">
        <w:rPr>
          <w:i/>
          <w:iCs/>
        </w:rPr>
        <w:t>Arrhenatherum elatius</w:t>
      </w:r>
      <w:r w:rsidRPr="00F7699E">
        <w:t>), sveřep vzpřímený (</w:t>
      </w:r>
      <w:r w:rsidRPr="00F7699E">
        <w:rPr>
          <w:i/>
          <w:iCs/>
        </w:rPr>
        <w:t>Bromus erectus</w:t>
      </w:r>
      <w:r w:rsidRPr="00F7699E">
        <w:t>), kostřava luční (</w:t>
      </w:r>
      <w:r w:rsidRPr="00F7699E">
        <w:rPr>
          <w:i/>
          <w:iCs/>
        </w:rPr>
        <w:t>Festuca pratensis</w:t>
      </w:r>
      <w:r w:rsidRPr="00F7699E">
        <w:t>), kostřava červená pravá (</w:t>
      </w:r>
      <w:r w:rsidRPr="00F7699E">
        <w:rPr>
          <w:i/>
          <w:iCs/>
        </w:rPr>
        <w:t>Festuca rubra</w:t>
      </w:r>
      <w:r w:rsidRPr="00F7699E">
        <w:t xml:space="preserve"> </w:t>
      </w:r>
      <w:r w:rsidRPr="00F7699E">
        <w:rPr>
          <w:i/>
          <w:iCs/>
        </w:rPr>
        <w:t>rubra</w:t>
      </w:r>
      <w:r w:rsidRPr="00F7699E">
        <w:t>), kostřava červená (</w:t>
      </w:r>
      <w:r w:rsidRPr="00F7699E">
        <w:rPr>
          <w:i/>
          <w:iCs/>
        </w:rPr>
        <w:t>Festuca rubra trichophylla</w:t>
      </w:r>
      <w:r w:rsidRPr="00F7699E">
        <w:t>), kostřava červená (</w:t>
      </w:r>
      <w:r w:rsidRPr="00F7699E">
        <w:rPr>
          <w:i/>
          <w:iCs/>
        </w:rPr>
        <w:t>Festuca rubra</w:t>
      </w:r>
      <w:r w:rsidRPr="00F7699E">
        <w:t xml:space="preserve"> </w:t>
      </w:r>
      <w:r w:rsidRPr="00F7699E">
        <w:rPr>
          <w:i/>
          <w:iCs/>
        </w:rPr>
        <w:t>trichophyll</w:t>
      </w:r>
      <w:r w:rsidRPr="00F7699E">
        <w:t>a), kostřava červená trsnatá (</w:t>
      </w:r>
      <w:r w:rsidRPr="00F7699E">
        <w:rPr>
          <w:i/>
          <w:iCs/>
        </w:rPr>
        <w:t>Festuca rubra commutata</w:t>
      </w:r>
      <w:r w:rsidRPr="00F7699E">
        <w:t>), kostřava drsnolistá (Festuca trachyphylla), jílek vytrvalý (</w:t>
      </w:r>
      <w:r w:rsidRPr="00F7699E">
        <w:rPr>
          <w:i/>
          <w:iCs/>
        </w:rPr>
        <w:t>Lolium perenne</w:t>
      </w:r>
      <w:r w:rsidRPr="00F7699E">
        <w:t>), bojínek luční (</w:t>
      </w:r>
      <w:r w:rsidRPr="00F7699E">
        <w:rPr>
          <w:i/>
          <w:iCs/>
        </w:rPr>
        <w:t>Phleum pratense</w:t>
      </w:r>
      <w:r w:rsidRPr="00F7699E">
        <w:t>), lipnice luční (</w:t>
      </w:r>
      <w:r w:rsidRPr="00F7699E">
        <w:rPr>
          <w:i/>
          <w:iCs/>
        </w:rPr>
        <w:t>Poa pratensis</w:t>
      </w:r>
      <w:r w:rsidRPr="00F7699E">
        <w:t>).</w:t>
      </w:r>
    </w:p>
    <w:p w14:paraId="2687B90E" w14:textId="77777777" w:rsidR="004211CD" w:rsidRPr="00F7699E" w:rsidRDefault="004211CD" w:rsidP="004211CD">
      <w:r w:rsidRPr="00F7699E">
        <w:t>Byliny jsou ve směsi zastoupeny  6,5 %: řepík lékařský (</w:t>
      </w:r>
      <w:r w:rsidRPr="00F7699E">
        <w:rPr>
          <w:i/>
          <w:iCs/>
        </w:rPr>
        <w:t>Agrimonia eupatoria</w:t>
      </w:r>
      <w:r w:rsidRPr="00F7699E">
        <w:t>), řebříček obecný (</w:t>
      </w:r>
      <w:r w:rsidRPr="00F7699E">
        <w:rPr>
          <w:i/>
          <w:iCs/>
        </w:rPr>
        <w:t>Achillea millefolium</w:t>
      </w:r>
      <w:r w:rsidRPr="00F7699E">
        <w:t>), rmen barvířský (</w:t>
      </w:r>
      <w:r w:rsidRPr="00F7699E">
        <w:rPr>
          <w:i/>
          <w:iCs/>
        </w:rPr>
        <w:t>Anthemis tinctoria</w:t>
      </w:r>
      <w:r w:rsidRPr="00F7699E">
        <w:t>), šedivka šedá (</w:t>
      </w:r>
      <w:r w:rsidRPr="00F7699E">
        <w:rPr>
          <w:i/>
          <w:iCs/>
        </w:rPr>
        <w:t>Berteroa incana</w:t>
      </w:r>
      <w:r w:rsidRPr="00F7699E">
        <w:t>), kmín kořenný (</w:t>
      </w:r>
      <w:r w:rsidRPr="00F7699E">
        <w:rPr>
          <w:i/>
          <w:iCs/>
        </w:rPr>
        <w:t>Carum carvi</w:t>
      </w:r>
      <w:r w:rsidRPr="00F7699E">
        <w:t>), chrpa modrá (</w:t>
      </w:r>
      <w:r w:rsidRPr="006A626B">
        <w:rPr>
          <w:i/>
          <w:iCs/>
        </w:rPr>
        <w:t>Centaurea cyanus</w:t>
      </w:r>
      <w:r w:rsidRPr="00F7699E">
        <w:t>), chrpa luční (</w:t>
      </w:r>
      <w:r w:rsidRPr="00F7699E">
        <w:rPr>
          <w:i/>
          <w:iCs/>
        </w:rPr>
        <w:t>Centaurea jacea</w:t>
      </w:r>
      <w:r w:rsidRPr="00F7699E">
        <w:t>), mrkev obecná (</w:t>
      </w:r>
      <w:r w:rsidRPr="00F7699E">
        <w:rPr>
          <w:i/>
          <w:iCs/>
        </w:rPr>
        <w:t>Daucus carota</w:t>
      </w:r>
      <w:r w:rsidRPr="00F7699E">
        <w:t>), svízel bílý (</w:t>
      </w:r>
      <w:r w:rsidRPr="00F7699E">
        <w:rPr>
          <w:i/>
          <w:iCs/>
        </w:rPr>
        <w:t>Galium album</w:t>
      </w:r>
      <w:r w:rsidRPr="00F7699E">
        <w:t>), chrastavec rolní (</w:t>
      </w:r>
      <w:r w:rsidRPr="00F7699E">
        <w:rPr>
          <w:i/>
          <w:iCs/>
        </w:rPr>
        <w:t>Knautia arvensis</w:t>
      </w:r>
      <w:r w:rsidRPr="00F7699E">
        <w:t>), máchelka podzimní (</w:t>
      </w:r>
      <w:r w:rsidRPr="00F7699E">
        <w:rPr>
          <w:i/>
          <w:iCs/>
        </w:rPr>
        <w:t>Leontodon autumnalis</w:t>
      </w:r>
      <w:r w:rsidRPr="00F7699E">
        <w:t>), kopretina irkutská (</w:t>
      </w:r>
      <w:r w:rsidRPr="00F7699E">
        <w:rPr>
          <w:i/>
          <w:iCs/>
        </w:rPr>
        <w:t>Leucanthemum vulgare</w:t>
      </w:r>
      <w:r w:rsidRPr="00F7699E">
        <w:t>), sléz pižmový (</w:t>
      </w:r>
      <w:r w:rsidRPr="00F7699E">
        <w:rPr>
          <w:i/>
          <w:iCs/>
        </w:rPr>
        <w:t>Malva moschata</w:t>
      </w:r>
      <w:r w:rsidRPr="00F7699E">
        <w:t>), heřmánek pravý (</w:t>
      </w:r>
      <w:r w:rsidRPr="00F7699E">
        <w:rPr>
          <w:i/>
          <w:iCs/>
        </w:rPr>
        <w:t>Matricaria chamomilla</w:t>
      </w:r>
      <w:r w:rsidRPr="00F7699E">
        <w:t>), dobromysl obecná (</w:t>
      </w:r>
      <w:r w:rsidRPr="00F7699E">
        <w:rPr>
          <w:i/>
          <w:iCs/>
        </w:rPr>
        <w:t>Origanum vulgare</w:t>
      </w:r>
      <w:r w:rsidRPr="00F7699E">
        <w:t>), mák vlčí (</w:t>
      </w:r>
      <w:r w:rsidRPr="00F7699E">
        <w:rPr>
          <w:i/>
          <w:iCs/>
        </w:rPr>
        <w:t>Papaver rhoeas</w:t>
      </w:r>
      <w:r w:rsidRPr="00F7699E">
        <w:t>), jitrocel kopinatý (</w:t>
      </w:r>
      <w:r w:rsidRPr="00F7699E">
        <w:rPr>
          <w:i/>
          <w:iCs/>
        </w:rPr>
        <w:t>Plantago lanceolata</w:t>
      </w:r>
      <w:r w:rsidRPr="00F7699E">
        <w:t>), jitrocel prostřední (</w:t>
      </w:r>
      <w:r w:rsidRPr="00F7699E">
        <w:rPr>
          <w:i/>
          <w:iCs/>
        </w:rPr>
        <w:t>Plantago medi</w:t>
      </w:r>
      <w:r w:rsidRPr="00F7699E">
        <w:t>a), šalvěj luční (</w:t>
      </w:r>
      <w:r w:rsidRPr="00F7699E">
        <w:rPr>
          <w:i/>
          <w:iCs/>
        </w:rPr>
        <w:t>Salvia pratensis</w:t>
      </w:r>
      <w:r w:rsidRPr="00F7699E">
        <w:t>), krvavec menší (Sanguisorba minor), silenka dvoudomá (</w:t>
      </w:r>
      <w:r w:rsidRPr="00F7699E">
        <w:rPr>
          <w:i/>
          <w:iCs/>
        </w:rPr>
        <w:t>Silene dioica</w:t>
      </w:r>
      <w:r w:rsidRPr="00F7699E">
        <w:t>), silenka nadmutá (</w:t>
      </w:r>
      <w:r w:rsidRPr="00F7699E">
        <w:rPr>
          <w:i/>
          <w:iCs/>
        </w:rPr>
        <w:t>Silene vulgaris</w:t>
      </w:r>
      <w:r w:rsidRPr="00F7699E">
        <w:t>), kozí brada luční (</w:t>
      </w:r>
      <w:r w:rsidRPr="00F7699E">
        <w:rPr>
          <w:i/>
          <w:iCs/>
        </w:rPr>
        <w:t>Tragopogon</w:t>
      </w:r>
      <w:r w:rsidRPr="00F7699E">
        <w:t xml:space="preserve"> </w:t>
      </w:r>
      <w:r w:rsidRPr="00F7699E">
        <w:rPr>
          <w:i/>
          <w:iCs/>
        </w:rPr>
        <w:t>pratensis</w:t>
      </w:r>
      <w:r w:rsidRPr="00F7699E">
        <w:t>).</w:t>
      </w:r>
    </w:p>
    <w:p w14:paraId="3FD31305" w14:textId="15DD61D3" w:rsidR="004211CD" w:rsidRDefault="004211CD" w:rsidP="004211CD">
      <w:r w:rsidRPr="00F7699E">
        <w:t>Jeteloviny jsou zastoupeny 3,5 %: úročník bolhoj (</w:t>
      </w:r>
      <w:r w:rsidRPr="00F7699E">
        <w:rPr>
          <w:i/>
          <w:iCs/>
        </w:rPr>
        <w:t>Anthyllis vulneraria</w:t>
      </w:r>
      <w:r w:rsidRPr="00F7699E">
        <w:t>), štírovník růžkatý (</w:t>
      </w:r>
      <w:r w:rsidRPr="00F7699E">
        <w:rPr>
          <w:i/>
          <w:iCs/>
        </w:rPr>
        <w:t>Lotus corniculatus</w:t>
      </w:r>
      <w:r w:rsidRPr="00F7699E">
        <w:t>), tolice dětelová (</w:t>
      </w:r>
      <w:r w:rsidRPr="00F7699E">
        <w:rPr>
          <w:i/>
          <w:iCs/>
        </w:rPr>
        <w:t>Medicago lupulina</w:t>
      </w:r>
      <w:r w:rsidRPr="00F7699E">
        <w:t>), vičenec ligrus (</w:t>
      </w:r>
      <w:r w:rsidRPr="00F7699E">
        <w:rPr>
          <w:i/>
          <w:iCs/>
        </w:rPr>
        <w:t>Onobrychis viciifolia</w:t>
      </w:r>
      <w:r w:rsidRPr="00F7699E">
        <w:t>), jetel luční (</w:t>
      </w:r>
      <w:r w:rsidRPr="00F7699E">
        <w:rPr>
          <w:i/>
          <w:iCs/>
        </w:rPr>
        <w:t>Trifolium pratense</w:t>
      </w:r>
      <w:r w:rsidRPr="00F7699E">
        <w:t>)</w:t>
      </w:r>
      <w:r w:rsidR="00F7699E">
        <w:t>.</w:t>
      </w:r>
      <w:r w:rsidRPr="00F7699E">
        <w:t xml:space="preserve"> </w:t>
      </w:r>
    </w:p>
    <w:p w14:paraId="5B9BE37B" w14:textId="77777777" w:rsidR="00203D47" w:rsidRPr="00B03D65" w:rsidRDefault="00203D47" w:rsidP="00DA4FD4">
      <w:pPr>
        <w:pStyle w:val="Nadpis4"/>
      </w:pPr>
      <w:bookmarkStart w:id="100" w:name="_Hlk133217485"/>
      <w:r w:rsidRPr="00B03D65">
        <w:t>Krajinný trávník</w:t>
      </w:r>
    </w:p>
    <w:p w14:paraId="0672D1BC" w14:textId="245F6897" w:rsidR="00203D47" w:rsidRPr="00B03D65" w:rsidRDefault="00203D47" w:rsidP="00203D47">
      <w:bookmarkStart w:id="101" w:name="_Hlk134610862"/>
      <w:bookmarkEnd w:id="100"/>
      <w:r w:rsidRPr="00B03D65">
        <w:t xml:space="preserve">Krajinný trávník bude </w:t>
      </w:r>
      <w:r w:rsidR="009E41D0" w:rsidRPr="00B03D65">
        <w:t>vyset</w:t>
      </w:r>
      <w:r w:rsidRPr="00B03D65">
        <w:t xml:space="preserve"> na celkové ploše 18</w:t>
      </w:r>
      <w:r w:rsidR="006A626B" w:rsidRPr="00B03D65">
        <w:t xml:space="preserve"> </w:t>
      </w:r>
      <w:r w:rsidRPr="00B03D65">
        <w:t>54</w:t>
      </w:r>
      <w:r w:rsidR="009E41D0" w:rsidRPr="00B03D65">
        <w:t>8</w:t>
      </w:r>
      <w:r w:rsidRPr="00B03D65">
        <w:t xml:space="preserve"> m</w:t>
      </w:r>
      <w:r w:rsidRPr="00B03D65">
        <w:rPr>
          <w:vertAlign w:val="superscript"/>
        </w:rPr>
        <w:t>2</w:t>
      </w:r>
      <w:r w:rsidRPr="00B03D65">
        <w:t xml:space="preserve">. V zájmovém území </w:t>
      </w:r>
      <w:r w:rsidR="00B03D65" w:rsidRPr="00B03D65">
        <w:t>bude vysetý na</w:t>
      </w:r>
      <w:r w:rsidRPr="00B03D65">
        <w:t xml:space="preserve"> otevřené přírodní plochy a území mezi stromy lesoparkových porostů</w:t>
      </w:r>
      <w:r w:rsidR="009E41D0" w:rsidRPr="00B03D65">
        <w:t xml:space="preserve"> (</w:t>
      </w:r>
      <w:r w:rsidRPr="00B03D65">
        <w:t>kromě plochy květnaté louky</w:t>
      </w:r>
      <w:r w:rsidR="009E41D0" w:rsidRPr="00B03D65">
        <w:t>)</w:t>
      </w:r>
      <w:r w:rsidRPr="00B03D65">
        <w:t>.</w:t>
      </w:r>
    </w:p>
    <w:bookmarkEnd w:id="101"/>
    <w:p w14:paraId="602B7180" w14:textId="5577BC0D" w:rsidR="00B03D65" w:rsidRPr="00F7699E" w:rsidRDefault="00B03D65" w:rsidP="00B03D65">
      <w:r w:rsidRPr="00F7699E">
        <w:t>V případě potřeby se oseté plochy kropí. Až do převzetí se porosty pravidelně sečou</w:t>
      </w:r>
      <w:r>
        <w:t>/ dle travní směsi</w:t>
      </w:r>
      <w:r w:rsidRPr="00F7699E">
        <w:t>.</w:t>
      </w:r>
    </w:p>
    <w:p w14:paraId="40B85BEE" w14:textId="4C918416" w:rsidR="00B03D65" w:rsidRDefault="00B03D65" w:rsidP="00B03D65">
      <w:r w:rsidRPr="00F7699E">
        <w:t>Trávy, tvořící 9</w:t>
      </w:r>
      <w:r>
        <w:t>6</w:t>
      </w:r>
      <w:r w:rsidRPr="00F7699E">
        <w:t>% mají následující složení</w:t>
      </w:r>
      <w:r>
        <w:t>: psineček obecný (</w:t>
      </w:r>
      <w:r w:rsidRPr="00B03D65">
        <w:rPr>
          <w:i/>
          <w:iCs/>
        </w:rPr>
        <w:t>Agrostis capillaris</w:t>
      </w:r>
      <w:r>
        <w:t>), poháňka hřebenitá (</w:t>
      </w:r>
      <w:r w:rsidRPr="00B03D65">
        <w:rPr>
          <w:i/>
          <w:iCs/>
        </w:rPr>
        <w:t>Cynosurus cristatus</w:t>
      </w:r>
      <w:r>
        <w:t>), kostřava červená pravá (</w:t>
      </w:r>
      <w:r w:rsidRPr="00B03D65">
        <w:rPr>
          <w:i/>
          <w:iCs/>
        </w:rPr>
        <w:t>Festuca rubra rubra</w:t>
      </w:r>
      <w:r>
        <w:t>), kostřava červená (</w:t>
      </w:r>
      <w:r w:rsidRPr="00B03D65">
        <w:rPr>
          <w:i/>
          <w:iCs/>
        </w:rPr>
        <w:t>Festuca rubra trichophylla</w:t>
      </w:r>
      <w:r>
        <w:t>), kostřava červená trsnatá (</w:t>
      </w:r>
      <w:r w:rsidRPr="00B03D65">
        <w:rPr>
          <w:i/>
          <w:iCs/>
        </w:rPr>
        <w:t>Festuca rubra commutata</w:t>
      </w:r>
      <w:r>
        <w:t>), kostřava drsnolistá (</w:t>
      </w:r>
      <w:r w:rsidRPr="00B03D65">
        <w:rPr>
          <w:i/>
          <w:iCs/>
        </w:rPr>
        <w:t>Festuca trachyphylla</w:t>
      </w:r>
      <w:r>
        <w:t>), lipnice luční (Poa pratensis).</w:t>
      </w:r>
    </w:p>
    <w:p w14:paraId="695A68FA" w14:textId="5EAA0D23" w:rsidR="00B03D65" w:rsidRDefault="00B03D65" w:rsidP="00B03D65">
      <w:r w:rsidRPr="00F7699E">
        <w:t xml:space="preserve">Byliny jsou ve směsi zastoupeny </w:t>
      </w:r>
      <w:r>
        <w:t>3</w:t>
      </w:r>
      <w:r w:rsidRPr="00F7699E">
        <w:t>,5 %:</w:t>
      </w:r>
      <w:r>
        <w:t xml:space="preserve"> řebříček obecný (</w:t>
      </w:r>
      <w:r w:rsidRPr="00B03D65">
        <w:rPr>
          <w:i/>
          <w:iCs/>
        </w:rPr>
        <w:t>Achillea millefolium</w:t>
      </w:r>
      <w:r w:rsidR="00CB2BEE">
        <w:t>),</w:t>
      </w:r>
      <w:r>
        <w:t xml:space="preserve"> hvozdík kropenatý (</w:t>
      </w:r>
      <w:r w:rsidRPr="00B03D65">
        <w:rPr>
          <w:i/>
          <w:iCs/>
        </w:rPr>
        <w:t>Dianthus deltoides</w:t>
      </w:r>
      <w:r>
        <w:t>), svízel bílý (</w:t>
      </w:r>
      <w:r w:rsidRPr="00B03D65">
        <w:rPr>
          <w:i/>
          <w:iCs/>
        </w:rPr>
        <w:t>Galium albu</w:t>
      </w:r>
      <w:r>
        <w:t>m), svízel syřišťový (</w:t>
      </w:r>
      <w:r w:rsidRPr="00B03D65">
        <w:rPr>
          <w:i/>
          <w:iCs/>
        </w:rPr>
        <w:t>Galium verum</w:t>
      </w:r>
      <w:r>
        <w:t>), máchelka srstnatá (Leontodon hispidus), kopretina bílá (</w:t>
      </w:r>
      <w:r w:rsidRPr="00B03D65">
        <w:rPr>
          <w:i/>
          <w:iCs/>
        </w:rPr>
        <w:t>Leucanthemum vulgare</w:t>
      </w:r>
      <w:r>
        <w:t>), jitrocel prostřední (</w:t>
      </w:r>
      <w:r w:rsidRPr="00B03D65">
        <w:rPr>
          <w:i/>
          <w:iCs/>
        </w:rPr>
        <w:t>Plantago media</w:t>
      </w:r>
      <w:r>
        <w:t>), černohlávek obecný (</w:t>
      </w:r>
      <w:r w:rsidRPr="00B03D65">
        <w:rPr>
          <w:i/>
          <w:iCs/>
        </w:rPr>
        <w:t>Prunella vulgaris</w:t>
      </w:r>
      <w:r>
        <w:t>), pryskyřník hlíznatý (</w:t>
      </w:r>
      <w:r w:rsidRPr="00B03D65">
        <w:rPr>
          <w:i/>
          <w:iCs/>
        </w:rPr>
        <w:t>Ranunculus bulbosus</w:t>
      </w:r>
      <w:r>
        <w:t>), krvavec menší (</w:t>
      </w:r>
      <w:r w:rsidRPr="00B03D65">
        <w:rPr>
          <w:i/>
          <w:iCs/>
        </w:rPr>
        <w:t>Sanguisorba m</w:t>
      </w:r>
      <w:r>
        <w:t>inor), mateřídouška vejčitá (</w:t>
      </w:r>
      <w:r w:rsidRPr="00B03D65">
        <w:rPr>
          <w:i/>
          <w:iCs/>
        </w:rPr>
        <w:t>Thymus pulegioides</w:t>
      </w:r>
      <w:r>
        <w:t>).</w:t>
      </w:r>
    </w:p>
    <w:p w14:paraId="3BF9AF0A" w14:textId="133C734D" w:rsidR="00B03D65" w:rsidRDefault="00B03D65" w:rsidP="00B03D65">
      <w:r w:rsidRPr="00F7699E">
        <w:t xml:space="preserve">Jeteloviny jsou zastoupeny </w:t>
      </w:r>
      <w:r>
        <w:t>doplňkově 0</w:t>
      </w:r>
      <w:r w:rsidRPr="00F7699E">
        <w:t>,5 %</w:t>
      </w:r>
      <w:r>
        <w:t>: štírovník růžkatý (</w:t>
      </w:r>
      <w:r w:rsidRPr="00B03D65">
        <w:rPr>
          <w:i/>
          <w:iCs/>
        </w:rPr>
        <w:t>Lotus corn</w:t>
      </w:r>
      <w:r>
        <w:t>iculatus), tolice dětelová (</w:t>
      </w:r>
      <w:r w:rsidRPr="00B03D65">
        <w:rPr>
          <w:i/>
          <w:iCs/>
        </w:rPr>
        <w:t>Medicago lupulina</w:t>
      </w:r>
      <w:r>
        <w:t>), jetel plazivý (</w:t>
      </w:r>
      <w:r w:rsidRPr="00B03D65">
        <w:rPr>
          <w:i/>
          <w:iCs/>
        </w:rPr>
        <w:t>Trifolium repens</w:t>
      </w:r>
      <w:r>
        <w:t>).</w:t>
      </w:r>
    </w:p>
    <w:p w14:paraId="5CDF5E3E" w14:textId="4C16F854" w:rsidR="00B03D65" w:rsidRPr="004752FB" w:rsidRDefault="00B03D65" w:rsidP="004752FB">
      <w:pPr>
        <w:pStyle w:val="Odstavecseseznamem"/>
        <w:numPr>
          <w:ilvl w:val="0"/>
          <w:numId w:val="22"/>
        </w:numPr>
        <w:spacing w:before="240" w:after="240"/>
        <w:ind w:left="714" w:hanging="357"/>
        <w:rPr>
          <w:b/>
          <w:bCs/>
        </w:rPr>
      </w:pPr>
      <w:r w:rsidRPr="004752FB">
        <w:rPr>
          <w:b/>
          <w:bCs/>
        </w:rPr>
        <w:t>Povýsadbová udržovací péče o travnaté plochy</w:t>
      </w:r>
    </w:p>
    <w:p w14:paraId="002F603F" w14:textId="07911200" w:rsidR="00B03D65" w:rsidRPr="001058CC" w:rsidRDefault="00B03D65" w:rsidP="00B03D65">
      <w:r w:rsidRPr="001058CC">
        <w:t>Péče o trávník</w:t>
      </w:r>
      <w:r w:rsidR="004752FB">
        <w:t>y</w:t>
      </w:r>
      <w:r w:rsidRPr="001058CC">
        <w:t xml:space="preserve"> bude realizována dle ČSN 83 9051 Technologie vegetačních úprav v krajině –</w:t>
      </w:r>
      <w:r>
        <w:t xml:space="preserve"> </w:t>
      </w:r>
      <w:r w:rsidRPr="001058CC">
        <w:t>Rozvojová a udržovací péče o vegetační plochy.</w:t>
      </w:r>
    </w:p>
    <w:p w14:paraId="348BFDB2" w14:textId="493C10A9" w:rsidR="00B03D65" w:rsidRDefault="004752FB" w:rsidP="00B03D65">
      <w:r>
        <w:t xml:space="preserve">Péče se liší dle použité travinobyliné směsi. </w:t>
      </w:r>
      <w:r w:rsidR="00B03D65" w:rsidRPr="001058CC">
        <w:t>Kosení bude prováděno minimálně 2 x ročně</w:t>
      </w:r>
      <w:r>
        <w:t xml:space="preserve"> (květnatá louka)</w:t>
      </w:r>
      <w:r w:rsidR="00B03D65" w:rsidRPr="001058CC">
        <w:t xml:space="preserve">, v intenzivněji udržovaných travnatých </w:t>
      </w:r>
      <w:r w:rsidR="00B03D65">
        <w:t>ploch</w:t>
      </w:r>
      <w:r w:rsidR="00563107">
        <w:t>ách</w:t>
      </w:r>
      <w:r>
        <w:t xml:space="preserve"> </w:t>
      </w:r>
      <w:r w:rsidR="00B03D65" w:rsidRPr="001058CC">
        <w:t>6 x ročně. Výška seče bude 5–7 cm. Kosen bude trávník i na svazích terénní modelace a na zatravněných</w:t>
      </w:r>
      <w:r w:rsidR="00B03D65">
        <w:t xml:space="preserve"> </w:t>
      </w:r>
      <w:r w:rsidR="00B03D65" w:rsidRPr="001058CC">
        <w:t xml:space="preserve">částech břehů tůní, aby nedocházelo k nežádoucímu samovolnému šíření </w:t>
      </w:r>
      <w:r w:rsidR="00B03D65">
        <w:t xml:space="preserve">nevhodných rostlin </w:t>
      </w:r>
      <w:r w:rsidR="00B03D65" w:rsidRPr="001058CC">
        <w:t>v lokalitě.</w:t>
      </w:r>
      <w:r w:rsidR="00B03D65">
        <w:t xml:space="preserve"> </w:t>
      </w:r>
      <w:r w:rsidR="00B03D65" w:rsidRPr="001058CC">
        <w:t>Při kosení travnatých ploch nesmí být poškozeny výsadby dřevin „dočišťováním“ v</w:t>
      </w:r>
      <w:r w:rsidR="00B03D65">
        <w:t> </w:t>
      </w:r>
      <w:r w:rsidR="00B03D65" w:rsidRPr="001058CC">
        <w:t>jejich</w:t>
      </w:r>
      <w:r w:rsidR="00B03D65">
        <w:t xml:space="preserve"> </w:t>
      </w:r>
      <w:r w:rsidR="00B03D65" w:rsidRPr="001058CC">
        <w:t>bezprostřední blízkosti strunovými sekačkami nebo křovinořezy!</w:t>
      </w:r>
    </w:p>
    <w:p w14:paraId="1B5ED4F2" w14:textId="5A8CD359" w:rsidR="00B03D65" w:rsidRPr="00B03D65" w:rsidRDefault="004752FB" w:rsidP="00B03D65">
      <w:r>
        <w:t xml:space="preserve">Krajinný trávník je vhodné </w:t>
      </w:r>
      <w:r w:rsidR="00563107">
        <w:t>síct</w:t>
      </w:r>
      <w:r>
        <w:t xml:space="preserve"> metodou tzv. mozaikové seče – </w:t>
      </w:r>
      <w:r w:rsidRPr="004752FB">
        <w:t xml:space="preserve">mělo </w:t>
      </w:r>
      <w:r>
        <w:t xml:space="preserve">by </w:t>
      </w:r>
      <w:r w:rsidRPr="004752FB">
        <w:t>být pokoseno zhruba 80 % plochy trávníků. Nekosené a kosené plochy musí být střídány, žádné místo by nemělo zůstat neposečeno déle než jednu sezónu. Při mozaikové seči je vhodné vytvářet jak rozsáhlejší kompaktní porosty, tak menší</w:t>
      </w:r>
      <w:r w:rsidR="005C2D0C">
        <w:t xml:space="preserve"> travnaté</w:t>
      </w:r>
      <w:r w:rsidRPr="004752FB">
        <w:t xml:space="preserve"> plo</w:t>
      </w:r>
      <w:r w:rsidR="005C2D0C">
        <w:t>ch</w:t>
      </w:r>
      <w:r w:rsidRPr="004752FB">
        <w:t>y v pokosené ploše. Bude tak zajištěn dostatek lučních rostlin</w:t>
      </w:r>
      <w:r w:rsidR="005C2D0C">
        <w:t>,</w:t>
      </w:r>
      <w:r w:rsidRPr="004752FB">
        <w:t xml:space="preserve"> které budou sloužit jako potrava pro bezobratlé živočichy a zároveň se vytvoří různorodá a mnohdy zajímavá struktura stanoviště.</w:t>
      </w:r>
      <w:r w:rsidR="005C2D0C">
        <w:t xml:space="preserve"> </w:t>
      </w:r>
      <w:r w:rsidRPr="004752FB">
        <w:t>Ponechané nepokosené plochy mohou sloužit jako útočiště dalším ohroženým druhům.</w:t>
      </w:r>
    </w:p>
    <w:p w14:paraId="60C9A5CB" w14:textId="7615D159" w:rsidR="00F96A61" w:rsidRPr="00A45496" w:rsidRDefault="00F96A61" w:rsidP="00DA4FD4">
      <w:pPr>
        <w:pStyle w:val="Nadpis4"/>
      </w:pPr>
      <w:bookmarkStart w:id="102" w:name="_Toc103233156"/>
      <w:bookmarkStart w:id="103" w:name="_Hlk133491940"/>
      <w:bookmarkEnd w:id="98"/>
      <w:r w:rsidRPr="00A45496">
        <w:t>Následná péče</w:t>
      </w:r>
      <w:bookmarkEnd w:id="102"/>
      <w:r w:rsidR="00203D47" w:rsidRPr="00A45496">
        <w:t xml:space="preserve"> o výsadb</w:t>
      </w:r>
      <w:r w:rsidR="004752FB">
        <w:t>y</w:t>
      </w:r>
    </w:p>
    <w:bookmarkEnd w:id="103"/>
    <w:p w14:paraId="32EA38C2" w14:textId="689FE243" w:rsidR="00F96A61" w:rsidRPr="00F473ED" w:rsidRDefault="00F96A61" w:rsidP="00F96A61">
      <w:pPr>
        <w:rPr>
          <w:highlight w:val="yellow"/>
        </w:rPr>
      </w:pPr>
      <w:r w:rsidRPr="00F473ED">
        <w:t xml:space="preserve">Výsadby budou </w:t>
      </w:r>
      <w:r w:rsidR="0030579A" w:rsidRPr="00F473ED">
        <w:t>udržován</w:t>
      </w:r>
      <w:r w:rsidR="0030579A">
        <w:t>y</w:t>
      </w:r>
      <w:r w:rsidRPr="00F473ED">
        <w:t xml:space="preserve"> v co nejvíce bezplevelném stavu, aby došlo ke správnému vývoji sazenic – předpokládá se mechanické odplevelení. Odumřelé a poškozené větve a výmladky z podnoží musí být odřezány. Stav kůlů a úvazků musí být pravidelně kontrolován, aby nedošlo k zarostení úvazků do kmene. Stejně tak musí být průběžně sledován zdravotní stav výsadeb. </w:t>
      </w:r>
    </w:p>
    <w:p w14:paraId="5FEA257A" w14:textId="77777777" w:rsidR="00F96A61" w:rsidRPr="00F473ED" w:rsidRDefault="00F96A61" w:rsidP="009E41D0">
      <w:pPr>
        <w:spacing w:before="240" w:after="120"/>
        <w:rPr>
          <w:b/>
          <w:bCs/>
        </w:rPr>
      </w:pPr>
      <w:r w:rsidRPr="00F473ED">
        <w:rPr>
          <w:b/>
          <w:bCs/>
        </w:rPr>
        <w:t>Navrhujeme následující péči o výsadby, tj. péči 3 roky po výsadbě:</w:t>
      </w:r>
    </w:p>
    <w:p w14:paraId="34AC9269" w14:textId="3C437A52" w:rsidR="00F96A61" w:rsidRPr="00F473ED" w:rsidRDefault="00F96A61" w:rsidP="00F96A61">
      <w:r w:rsidRPr="00F473ED">
        <w:t>- výchovný řez</w:t>
      </w:r>
      <w:r w:rsidR="00C34EF7" w:rsidRPr="00F473ED">
        <w:t xml:space="preserve"> (u špičáků pracujeme na založení koruny cca 1,8- 2 m, dle místa výsadby.)</w:t>
      </w:r>
    </w:p>
    <w:p w14:paraId="5B799EDC" w14:textId="77777777" w:rsidR="00F96A61" w:rsidRPr="00F473ED" w:rsidRDefault="00F96A61" w:rsidP="00F96A61">
      <w:r w:rsidRPr="00F473ED">
        <w:t>- vyžínání kolem stromů a keřů</w:t>
      </w:r>
    </w:p>
    <w:p w14:paraId="63D03A28" w14:textId="77777777" w:rsidR="00F96A61" w:rsidRPr="00F473ED" w:rsidRDefault="00F96A61" w:rsidP="00F96A61">
      <w:r w:rsidRPr="00F473ED">
        <w:t>- zálivka</w:t>
      </w:r>
    </w:p>
    <w:p w14:paraId="46540160" w14:textId="77777777" w:rsidR="00F96A61" w:rsidRPr="00F473ED" w:rsidRDefault="00F96A61" w:rsidP="00F96A61">
      <w:r w:rsidRPr="00F473ED">
        <w:t>- oprava kotvení, kontrola úvazku, oprava ochrany kmene před zvěří</w:t>
      </w:r>
    </w:p>
    <w:p w14:paraId="1FC5887C" w14:textId="4ED7973F" w:rsidR="00F96A61" w:rsidRDefault="00F96A61" w:rsidP="00F96A61">
      <w:r w:rsidRPr="00F473ED">
        <w:t>- doplnění uhynulých jedinců</w:t>
      </w:r>
      <w:r w:rsidR="009E41D0">
        <w:t>.</w:t>
      </w:r>
    </w:p>
    <w:p w14:paraId="7811B0E5" w14:textId="77777777" w:rsidR="00F96A61" w:rsidRPr="00F473ED" w:rsidRDefault="00F96A61" w:rsidP="00557ECD">
      <w:pPr>
        <w:pStyle w:val="Odstavecseseznamem"/>
        <w:numPr>
          <w:ilvl w:val="0"/>
          <w:numId w:val="23"/>
        </w:numPr>
        <w:autoSpaceDE/>
        <w:autoSpaceDN/>
        <w:adjustRightInd/>
        <w:spacing w:before="240"/>
        <w:ind w:left="714" w:hanging="357"/>
        <w:rPr>
          <w:b/>
          <w:bCs/>
        </w:rPr>
      </w:pPr>
      <w:r w:rsidRPr="00F473ED">
        <w:rPr>
          <w:b/>
          <w:bCs/>
        </w:rPr>
        <w:t>Výchovný řez</w:t>
      </w:r>
    </w:p>
    <w:p w14:paraId="59BC35B4" w14:textId="77777777" w:rsidR="00F96A61" w:rsidRPr="00F473ED" w:rsidRDefault="00F96A61" w:rsidP="00F96A61">
      <w:r w:rsidRPr="00F473ED">
        <w:t xml:space="preserve">Výchovný řez bude proveden dle platných předpisů. </w:t>
      </w:r>
    </w:p>
    <w:p w14:paraId="2465259D" w14:textId="77777777" w:rsidR="00F96A61" w:rsidRPr="00F473ED" w:rsidRDefault="00F96A61" w:rsidP="00557ECD">
      <w:pPr>
        <w:pStyle w:val="Odstavecseseznamem"/>
        <w:numPr>
          <w:ilvl w:val="0"/>
          <w:numId w:val="23"/>
        </w:numPr>
        <w:autoSpaceDE/>
        <w:autoSpaceDN/>
        <w:adjustRightInd/>
        <w:spacing w:before="120"/>
        <w:rPr>
          <w:b/>
          <w:bCs/>
        </w:rPr>
      </w:pPr>
      <w:r w:rsidRPr="00F473ED">
        <w:rPr>
          <w:b/>
          <w:bCs/>
        </w:rPr>
        <w:t>Vyžínání kolem stromů a keřů</w:t>
      </w:r>
    </w:p>
    <w:p w14:paraId="5760CF1A" w14:textId="77777777" w:rsidR="00F96A61" w:rsidRPr="00F473ED" w:rsidRDefault="00F96A61" w:rsidP="00F96A61">
      <w:r w:rsidRPr="00F473ED">
        <w:t>Sečení trávníku při výšce travního porostu 8–10 cm, odstranění buřeně bude provedeno 1–2× za rok. Vhodné měsíce pro údržbu jsou s ohledem na konkrétní klimatické podmínky květen a srpen. Je nutno bezpodmínečně dbát na to, aby nedošlo k poškození sazenic. Do tří let se počítá s tím, že stromky dostatečně odrostou konkurenci buřeně. Na ploše se stabilizuje vláhový režim.</w:t>
      </w:r>
    </w:p>
    <w:p w14:paraId="37F5F4D5" w14:textId="77777777" w:rsidR="00F96A61" w:rsidRPr="00F473ED" w:rsidRDefault="00F96A61" w:rsidP="00557ECD">
      <w:pPr>
        <w:pStyle w:val="Odstavecseseznamem"/>
        <w:numPr>
          <w:ilvl w:val="0"/>
          <w:numId w:val="24"/>
        </w:numPr>
        <w:autoSpaceDE/>
        <w:autoSpaceDN/>
        <w:adjustRightInd/>
        <w:spacing w:before="120"/>
        <w:rPr>
          <w:b/>
          <w:bCs/>
        </w:rPr>
      </w:pPr>
      <w:r w:rsidRPr="00F473ED">
        <w:rPr>
          <w:b/>
          <w:bCs/>
        </w:rPr>
        <w:t>Zálivka</w:t>
      </w:r>
    </w:p>
    <w:p w14:paraId="71BE67CB" w14:textId="74C6BCE5" w:rsidR="00F96A61" w:rsidRPr="00F473ED" w:rsidRDefault="00F96A61" w:rsidP="00F96A61">
      <w:r w:rsidRPr="00F473ED">
        <w:t>V závislosti na klimatických podmínkách jednotlivých let je u stromů doporučena zálivka alespoň 2x ročně, nebudou-li současné povětrnostní podmínky vyžadovat zálivku častější. V tomto případě bude zálivku nutno provádět vždy, když si to okolnosti budou vyžadovat, aby výsadby prosperovaly a nebyla ohrožena jejich vitalita.</w:t>
      </w:r>
    </w:p>
    <w:p w14:paraId="30A0BD79" w14:textId="77777777" w:rsidR="00F96A61" w:rsidRPr="00F473ED" w:rsidRDefault="00F96A61" w:rsidP="00F96A61">
      <w:r w:rsidRPr="00F473ED">
        <w:t>Zálivka bude provedena během výsadby v množství, které bude respektovat aktuální klimatické podmínky.</w:t>
      </w:r>
    </w:p>
    <w:p w14:paraId="2191A5FF" w14:textId="77777777" w:rsidR="00F96A61" w:rsidRPr="00F473ED" w:rsidRDefault="00F96A61" w:rsidP="00557ECD">
      <w:pPr>
        <w:pStyle w:val="Odstavecseseznamem"/>
        <w:numPr>
          <w:ilvl w:val="0"/>
          <w:numId w:val="24"/>
        </w:numPr>
        <w:autoSpaceDE/>
        <w:autoSpaceDN/>
        <w:adjustRightInd/>
        <w:spacing w:before="120"/>
        <w:rPr>
          <w:b/>
          <w:bCs/>
        </w:rPr>
      </w:pPr>
      <w:r w:rsidRPr="00F473ED">
        <w:rPr>
          <w:b/>
          <w:bCs/>
        </w:rPr>
        <w:t>Oprava kotvení, kontrola úvazku</w:t>
      </w:r>
    </w:p>
    <w:p w14:paraId="6B99F5B6" w14:textId="77777777" w:rsidR="00F96A61" w:rsidRPr="00F473ED" w:rsidRDefault="00F96A61" w:rsidP="00F96A61">
      <w:r w:rsidRPr="00F473ED">
        <w:t>Každý rok po zimě bude opraveno kotvení dřeviny a zkontrolován úvazek. Bude-li třeba, vymění se ochrana kmene či kůly.</w:t>
      </w:r>
    </w:p>
    <w:p w14:paraId="0C742B4D" w14:textId="77777777" w:rsidR="00F96A61" w:rsidRPr="00F473ED" w:rsidRDefault="00F96A61" w:rsidP="00557ECD">
      <w:pPr>
        <w:pStyle w:val="Odstavecseseznamem"/>
        <w:numPr>
          <w:ilvl w:val="0"/>
          <w:numId w:val="24"/>
        </w:numPr>
        <w:autoSpaceDE/>
        <w:autoSpaceDN/>
        <w:adjustRightInd/>
        <w:spacing w:before="120"/>
        <w:rPr>
          <w:b/>
          <w:bCs/>
        </w:rPr>
      </w:pPr>
      <w:r w:rsidRPr="00F473ED">
        <w:rPr>
          <w:b/>
          <w:bCs/>
        </w:rPr>
        <w:t>Doplnění uhynulých jedinců</w:t>
      </w:r>
    </w:p>
    <w:p w14:paraId="5FADD6E7" w14:textId="07499681" w:rsidR="00F96A61" w:rsidRPr="00F473ED" w:rsidRDefault="00F96A61" w:rsidP="00F96A61">
      <w:r w:rsidRPr="00F473ED">
        <w:t>Každý rok na podzim, či brzkém jaře je plánováno doplnění uhynulých kusů. V následné péči se počítá na první rok následné údržby výměna 15 % jedinců. Ve druhém a třetím roce následné údržby se jedná o 10 % jedinců.</w:t>
      </w:r>
    </w:p>
    <w:p w14:paraId="2B1A4305" w14:textId="77777777" w:rsidR="00F96A61" w:rsidRPr="00F473ED" w:rsidRDefault="00F96A61" w:rsidP="00F96A61">
      <w:pPr>
        <w:rPr>
          <w:b/>
          <w:bCs/>
        </w:rPr>
      </w:pPr>
      <w:r w:rsidRPr="00F473ED">
        <w:rPr>
          <w:b/>
          <w:bCs/>
        </w:rPr>
        <w:t>V případě využití dodavatelské firmy výsadeb – dodavatel na požádání objednatele předloží písemnou zprávu s doporučením dalšího postupu při pěstování a údržbě zelených ploch.</w:t>
      </w:r>
    </w:p>
    <w:p w14:paraId="2B8632D8" w14:textId="77777777" w:rsidR="00F96A61" w:rsidRPr="00A45496" w:rsidRDefault="00F96A61" w:rsidP="001116CE">
      <w:pPr>
        <w:pStyle w:val="Nadpis4"/>
        <w:ind w:left="862" w:hanging="862"/>
      </w:pPr>
      <w:bookmarkStart w:id="104" w:name="_Toc103233157"/>
      <w:r w:rsidRPr="00A45496">
        <w:t>Udržovací péče</w:t>
      </w:r>
      <w:bookmarkEnd w:id="104"/>
    </w:p>
    <w:p w14:paraId="56594C47" w14:textId="77777777" w:rsidR="00F96A61" w:rsidRPr="00F473ED" w:rsidRDefault="00F96A61" w:rsidP="00F96A61">
      <w:r w:rsidRPr="00F473ED">
        <w:t>Doporučujeme následující udržovací péči o výsadby, tj. péči 4–10 rok po výsadbě:</w:t>
      </w:r>
    </w:p>
    <w:p w14:paraId="3AD02865" w14:textId="77777777" w:rsidR="00F96A61" w:rsidRPr="00F473ED" w:rsidRDefault="00F96A61" w:rsidP="00F96A61">
      <w:r w:rsidRPr="00F473ED">
        <w:t>- řez stromů (zdravotní řez, výchovný řez s důrazem na vyvětvení dřevin)</w:t>
      </w:r>
    </w:p>
    <w:p w14:paraId="5EAA740B" w14:textId="77777777" w:rsidR="00F96A61" w:rsidRPr="00F473ED" w:rsidRDefault="00F96A61" w:rsidP="00F96A61">
      <w:r w:rsidRPr="00F473ED">
        <w:t>- zálivka</w:t>
      </w:r>
    </w:p>
    <w:p w14:paraId="4C32C388" w14:textId="77777777" w:rsidR="00F96A61" w:rsidRPr="00F473ED" w:rsidRDefault="00F96A61" w:rsidP="00F96A61">
      <w:r w:rsidRPr="00F473ED">
        <w:t>- péče o závlahovou mísu, kypření a odplevelování. Proti zhutnění půdy v okolí dřevin je navrženo použít mulčování, které zároveň působí proti prorůstání plevelů. Mulč se postupně vlivem mikroorganismů rozkládá a je třeba ho pravidelně doplňovat. Ničení plevelů v nemulčovaných výsadbách provádíme mechanicky</w:t>
      </w:r>
    </w:p>
    <w:p w14:paraId="528403B5" w14:textId="77777777" w:rsidR="00F96A61" w:rsidRPr="00F473ED" w:rsidRDefault="00F96A61" w:rsidP="00F96A61">
      <w:r w:rsidRPr="00F473ED">
        <w:t>- pravidelná kontrola kotvení a jeho včasné odstranění</w:t>
      </w:r>
    </w:p>
    <w:p w14:paraId="2D8F25A6" w14:textId="77777777" w:rsidR="00F96A61" w:rsidRPr="00F473ED" w:rsidRDefault="00F96A61" w:rsidP="00F96A61">
      <w:r w:rsidRPr="00F473ED">
        <w:t>- ošetření mechanických poranění</w:t>
      </w:r>
    </w:p>
    <w:p w14:paraId="67A4248C" w14:textId="2D1F8956" w:rsidR="00F96A61" w:rsidRPr="00F473ED" w:rsidRDefault="00F96A61" w:rsidP="00F96A61">
      <w:r w:rsidRPr="00F473ED">
        <w:t>- ochrana před chorobami a škůdci</w:t>
      </w:r>
      <w:r w:rsidR="00563107">
        <w:t>.</w:t>
      </w:r>
    </w:p>
    <w:p w14:paraId="1F1B077F" w14:textId="77777777" w:rsidR="00F96A61" w:rsidRPr="00F473ED" w:rsidRDefault="00F96A61" w:rsidP="00F96A61"/>
    <w:p w14:paraId="6AFB578B" w14:textId="77777777" w:rsidR="00F96A61" w:rsidRPr="00F473ED" w:rsidRDefault="00F96A61" w:rsidP="00F96A61">
      <w:r w:rsidRPr="00F473ED">
        <w:t>V případě využití dodavatelské firmy sadových úprav – dodavatel na požádání objednatele předloží písemnou zprávu s doporučením dalšího postupu při pěstování a údržbě zelených ploch.</w:t>
      </w:r>
    </w:p>
    <w:p w14:paraId="475A697B" w14:textId="77777777" w:rsidR="00F96A61" w:rsidRPr="00F473ED" w:rsidRDefault="00F96A61" w:rsidP="00F96A61"/>
    <w:p w14:paraId="728D626E" w14:textId="42D6F138" w:rsidR="00F96A61" w:rsidRPr="00F473ED" w:rsidRDefault="00F96A61" w:rsidP="00F96A61">
      <w:r w:rsidRPr="00F473ED">
        <w:t>Cílem dlouhodobého managementu je vytvoření podmínek pro trvalou existenci stabilního biotopu. Po založení bude nezbytné řízení sukcesních a jiných nežádoucích procesů</w:t>
      </w:r>
      <w:r w:rsidR="004752FB">
        <w:t xml:space="preserve"> (především výskyt invazních dřevin)</w:t>
      </w:r>
      <w:r w:rsidRPr="00F473ED">
        <w:t>.</w:t>
      </w:r>
    </w:p>
    <w:p w14:paraId="6946B44F" w14:textId="2B4DBEF7" w:rsidR="00F96A61" w:rsidRPr="00A45496" w:rsidRDefault="0035391E" w:rsidP="00DA4FD4">
      <w:pPr>
        <w:pStyle w:val="Nadpis4"/>
      </w:pPr>
      <w:bookmarkStart w:id="105" w:name="_Toc104468401"/>
      <w:bookmarkStart w:id="106" w:name="_Hlk133404326"/>
      <w:r w:rsidRPr="00A45496">
        <w:t>Ochrana stromů v okolí staveniště</w:t>
      </w:r>
      <w:bookmarkEnd w:id="105"/>
    </w:p>
    <w:bookmarkEnd w:id="106"/>
    <w:p w14:paraId="58803235" w14:textId="0E7400FC" w:rsidR="00F96A61" w:rsidRPr="00F473ED" w:rsidRDefault="00F96A61" w:rsidP="0035391E">
      <w:pPr>
        <w:autoSpaceDE/>
        <w:autoSpaceDN/>
        <w:adjustRightInd/>
        <w:spacing w:before="240"/>
      </w:pPr>
      <w:r w:rsidRPr="00F473ED">
        <w:rPr>
          <w:b/>
          <w:bCs/>
        </w:rPr>
        <w:t xml:space="preserve">Veškeré stavební práce vč. zemních prací v blízkosti zachované a chráněné zeleně budou prováděny v souladu s následujícími platnými předpisy: </w:t>
      </w:r>
      <w:r w:rsidR="003915E6" w:rsidRPr="00F473ED">
        <w:rPr>
          <w:b/>
          <w:bCs/>
        </w:rPr>
        <w:t xml:space="preserve">ČSN 83 9061 Technologie vegetačních úprav v </w:t>
      </w:r>
      <w:r w:rsidR="00565F9B" w:rsidRPr="00F473ED">
        <w:rPr>
          <w:b/>
          <w:bCs/>
        </w:rPr>
        <w:t>krajině – Ochrana</w:t>
      </w:r>
      <w:r w:rsidR="003915E6" w:rsidRPr="00F473ED">
        <w:rPr>
          <w:b/>
          <w:bCs/>
        </w:rPr>
        <w:t xml:space="preserve"> stromů, porostů a vegetačních ploch při stavebních pracích</w:t>
      </w:r>
      <w:r w:rsidRPr="00F473ED">
        <w:rPr>
          <w:b/>
          <w:bCs/>
        </w:rPr>
        <w:t xml:space="preserve"> a </w:t>
      </w:r>
      <w:bookmarkStart w:id="107" w:name="_Hlk89197765"/>
      <w:r w:rsidRPr="00F473ED">
        <w:rPr>
          <w:b/>
          <w:bCs/>
        </w:rPr>
        <w:t>Standardem péče o přírodu a krajinu A01 002:2017 Ochrana dřevin při stavební činnosti.</w:t>
      </w:r>
      <w:bookmarkEnd w:id="107"/>
    </w:p>
    <w:p w14:paraId="7B705BED" w14:textId="0B7EDCEC" w:rsidR="00F96A61" w:rsidRPr="00F473ED" w:rsidRDefault="00F96A61" w:rsidP="00203D47">
      <w:pPr>
        <w:spacing w:before="240"/>
      </w:pPr>
      <w:r w:rsidRPr="00F473ED">
        <w:t>Důležité je vyhnout se negativním faktorům na staveništi, které poškozují stromy, které mají v okolí realizace zůstat</w:t>
      </w:r>
      <w:r w:rsidR="00563107">
        <w:t>,</w:t>
      </w:r>
      <w:r w:rsidRPr="00F473ED">
        <w:t xml:space="preserve"> </w:t>
      </w:r>
      <w:r w:rsidR="00563107">
        <w:t>p</w:t>
      </w:r>
      <w:r w:rsidRPr="00F473ED">
        <w:t>rimárně zamezit zhutnění půdy v kořenovém prostoru, omezit jízdu stavebních strojů v přímé blízkosti dřevin, které mají být ponechány na okolním stanovišti. Snižování terénu v kořenovém prostoru musí být co nejšetrnější, pokud musí k těmto odkopávkám dojít. Doporučujeme kolem ponechaných dřevin, na kterých se dohodne TDI, AD a stavebník, pracovat v kořenovém prostoru co nejšetrněji, pokud možno ručně tak</w:t>
      </w:r>
      <w:r w:rsidR="00563107">
        <w:t>,</w:t>
      </w:r>
      <w:r w:rsidRPr="00F473ED">
        <w:t xml:space="preserve"> aby nedošlo k porušení kořenového systému a tím následnému zhoršení dostupnosti vody a živin či k šíření infekce a dřevokazných hub.</w:t>
      </w:r>
    </w:p>
    <w:p w14:paraId="20838298" w14:textId="7CF4CA07" w:rsidR="00F96A61" w:rsidRPr="00F473ED" w:rsidRDefault="00F96A61" w:rsidP="00F96A61">
      <w:r w:rsidRPr="00F473ED">
        <w:t>Podzemní část stromu, představující kořenový prostor, není pravidelná. Přibližný průměr kořenového prostoru je obvykle nejméně dvojnásobkem šířky koruny a podstatná část kořenů, zajišťujících vodu a minerální látky, nezasahuje zpravidla hlouběji než do 0,5 m. Chráněný kořenový prostor</w:t>
      </w:r>
      <w:r w:rsidR="00CE280B" w:rsidRPr="00F473ED">
        <w:t xml:space="preserve"> u dřevin v tomto projektu</w:t>
      </w:r>
      <w:r w:rsidRPr="00F473ED">
        <w:t xml:space="preserve"> (dále jen kořenový prostor) je vymezen okapovou linií a zvětšen po celém obvodu o 1,5 m.</w:t>
      </w:r>
    </w:p>
    <w:p w14:paraId="7035BF7B" w14:textId="095EDB44" w:rsidR="00F96A61" w:rsidRPr="00F473ED" w:rsidRDefault="00F96A61" w:rsidP="00F96A61">
      <w:r w:rsidRPr="00F473ED">
        <w:t>U stromů je také nezbytné chránit kmen a kořenové náběhy před mechanickým poškozením. Jestliže není možné zajistit ochranu kořenové zóny</w:t>
      </w:r>
      <w:r w:rsidR="00595CEF">
        <w:t>,</w:t>
      </w:r>
      <w:r w:rsidRPr="00F473ED">
        <w:t xml:space="preserve"> je dle ČSN 83 9061 nutné v těchto případech opatřit kmen vypolštářovaným bedněním z fošen, vysokým nejméně 2 m. Ochranné zařízení je třeba připevnit bez poškození stromu a nesmí být osazeno přímo na kořenové náběhy.</w:t>
      </w:r>
    </w:p>
    <w:p w14:paraId="58FFCFB6" w14:textId="77777777" w:rsidR="00F96A61" w:rsidRPr="00F473ED" w:rsidRDefault="00F96A61" w:rsidP="00F96A61">
      <w:r w:rsidRPr="00F473ED">
        <w:t>Kořenový prostor nesmí být trvale zatěžován chůzí, pojezdem, parkováním stavebních strojů či mechanismů, skladováním materiálů apod.</w:t>
      </w:r>
    </w:p>
    <w:p w14:paraId="68D06709" w14:textId="77777777" w:rsidR="00F96A61" w:rsidRPr="00F473ED" w:rsidRDefault="00F96A61" w:rsidP="00F96A61">
      <w:r w:rsidRPr="00F473ED">
        <w:t>Ve vzdálenosti do 10 m od zachovaných stromů je přísný zákaz míchání betonu, barev podobných látek, které by mohly nasáknout do půdy a negativně ovlivnit její chemizmus.</w:t>
      </w:r>
    </w:p>
    <w:p w14:paraId="1E0DB005" w14:textId="6E681102" w:rsidR="00F96A61" w:rsidRDefault="00F96A61" w:rsidP="00F96A61">
      <w:r w:rsidRPr="00F473ED">
        <w:t>Ochrana stromu – kořenového systému při následných pracích. Realizace ručně nebo za použití malé zahradní mechanizace z důvodu poškození stromů a zhutňování kořenového systému. Případná drobná poškození kořenů je nutno ihned začistit hladkým řezem nožem. Ke zpětnému ohumusování bude použita humózní kvalitní nezaplevelená ornice.</w:t>
      </w:r>
    </w:p>
    <w:p w14:paraId="5A973B6F" w14:textId="26DAF3EE" w:rsidR="00F96A61" w:rsidRPr="00203D47" w:rsidRDefault="0035391E" w:rsidP="00203D47">
      <w:pPr>
        <w:spacing w:before="240" w:after="240"/>
        <w:rPr>
          <w:b/>
          <w:bCs/>
        </w:rPr>
      </w:pPr>
      <w:r w:rsidRPr="00203D47">
        <w:rPr>
          <w:b/>
          <w:bCs/>
        </w:rPr>
        <w:t xml:space="preserve">Tento projekt se řídí </w:t>
      </w:r>
      <w:r w:rsidR="00F37DB5">
        <w:rPr>
          <w:b/>
          <w:bCs/>
        </w:rPr>
        <w:t xml:space="preserve">následujícími </w:t>
      </w:r>
      <w:r w:rsidRPr="00203D47">
        <w:rPr>
          <w:b/>
          <w:bCs/>
        </w:rPr>
        <w:t>normami a standardy</w:t>
      </w:r>
      <w:r w:rsidR="00F96A61" w:rsidRPr="00203D47">
        <w:rPr>
          <w:b/>
          <w:bCs/>
        </w:rPr>
        <w:t>:</w:t>
      </w:r>
    </w:p>
    <w:p w14:paraId="76D007C8" w14:textId="35698E0F" w:rsidR="00F96A61" w:rsidRPr="00F473ED" w:rsidRDefault="00F96A61" w:rsidP="00557ECD">
      <w:pPr>
        <w:pStyle w:val="Odstavecseseznamem"/>
        <w:numPr>
          <w:ilvl w:val="0"/>
          <w:numId w:val="26"/>
        </w:numPr>
        <w:autoSpaceDE/>
        <w:autoSpaceDN/>
        <w:adjustRightInd/>
        <w:spacing w:before="0"/>
        <w:jc w:val="left"/>
      </w:pPr>
      <w:r w:rsidRPr="00F473ED">
        <w:t>ČSN 83 9061 Technologie vegetačních úprav v krajině–Ochrana stromů, porostů a vegetačních ploch při stavebních pracích.</w:t>
      </w:r>
    </w:p>
    <w:p w14:paraId="2469964C" w14:textId="6B07B29B" w:rsidR="0091251E" w:rsidRPr="00F473ED" w:rsidRDefault="0091251E" w:rsidP="00557ECD">
      <w:pPr>
        <w:pStyle w:val="Odstavecseseznamem"/>
        <w:numPr>
          <w:ilvl w:val="0"/>
          <w:numId w:val="26"/>
        </w:numPr>
        <w:autoSpaceDE/>
        <w:autoSpaceDN/>
        <w:adjustRightInd/>
        <w:spacing w:before="0"/>
        <w:jc w:val="left"/>
      </w:pPr>
      <w:r w:rsidRPr="00F473ED">
        <w:t>ČSN 839021 Technologie vegetačních úprav v krajině – Rostliny a jejich výsadba</w:t>
      </w:r>
      <w:r w:rsidR="004752FB">
        <w:t>.</w:t>
      </w:r>
    </w:p>
    <w:p w14:paraId="2D7BB609" w14:textId="572E4067" w:rsidR="0091251E" w:rsidRDefault="0091251E" w:rsidP="00557ECD">
      <w:pPr>
        <w:pStyle w:val="Odstavecseseznamem"/>
        <w:numPr>
          <w:ilvl w:val="0"/>
          <w:numId w:val="26"/>
        </w:numPr>
        <w:autoSpaceDE/>
        <w:autoSpaceDN/>
        <w:adjustRightInd/>
        <w:spacing w:before="0"/>
        <w:jc w:val="left"/>
      </w:pPr>
      <w:r w:rsidRPr="00F473ED">
        <w:t>ČSN 839031 Technologie vegetačních úprav v krajině – Trávníky a jejich zakládání.</w:t>
      </w:r>
    </w:p>
    <w:p w14:paraId="75492BC3" w14:textId="1320C3E4" w:rsidR="004752FB" w:rsidRPr="00F473ED" w:rsidRDefault="004752FB" w:rsidP="00557ECD">
      <w:pPr>
        <w:pStyle w:val="Odstavecseseznamem"/>
        <w:numPr>
          <w:ilvl w:val="0"/>
          <w:numId w:val="26"/>
        </w:numPr>
        <w:autoSpaceDE/>
        <w:autoSpaceDN/>
        <w:adjustRightInd/>
        <w:spacing w:before="0"/>
        <w:jc w:val="left"/>
      </w:pPr>
      <w:r w:rsidRPr="001058CC">
        <w:t>ČSN 83 9051 Technologie vegetačních úprav v krajině –</w:t>
      </w:r>
      <w:r>
        <w:t xml:space="preserve"> </w:t>
      </w:r>
      <w:r w:rsidRPr="001058CC">
        <w:t>Rozvojová a udržovací péče o vegetační plochy.</w:t>
      </w:r>
    </w:p>
    <w:p w14:paraId="25C78A87" w14:textId="69E9A175" w:rsidR="00F96A61" w:rsidRPr="00F473ED" w:rsidRDefault="00F96A61" w:rsidP="00557ECD">
      <w:pPr>
        <w:pStyle w:val="Odstavecseseznamem"/>
        <w:numPr>
          <w:ilvl w:val="0"/>
          <w:numId w:val="25"/>
        </w:numPr>
        <w:autoSpaceDE/>
        <w:autoSpaceDN/>
        <w:adjustRightInd/>
        <w:spacing w:before="120"/>
      </w:pPr>
      <w:r w:rsidRPr="00F473ED">
        <w:t>Standard péče o přírodu a krajinu A02 005:2018 Kácení stromů.</w:t>
      </w:r>
    </w:p>
    <w:p w14:paraId="42E3E93C" w14:textId="54A70100" w:rsidR="00CE280B" w:rsidRPr="00F473ED" w:rsidRDefault="00CE280B" w:rsidP="00557ECD">
      <w:pPr>
        <w:pStyle w:val="Odstavecseseznamem"/>
        <w:numPr>
          <w:ilvl w:val="0"/>
          <w:numId w:val="25"/>
        </w:numPr>
        <w:autoSpaceDE/>
        <w:autoSpaceDN/>
        <w:adjustRightInd/>
        <w:spacing w:before="120"/>
      </w:pPr>
      <w:r w:rsidRPr="00F473ED">
        <w:t>Standard péče o přírodu a krajinu A02 001:2013 Výsadba stromů.</w:t>
      </w:r>
    </w:p>
    <w:p w14:paraId="731A3515" w14:textId="77777777" w:rsidR="00F96A61" w:rsidRPr="00F473ED" w:rsidRDefault="00F96A61" w:rsidP="00557ECD">
      <w:pPr>
        <w:pStyle w:val="Odstavecseseznamem"/>
        <w:numPr>
          <w:ilvl w:val="0"/>
          <w:numId w:val="25"/>
        </w:numPr>
        <w:autoSpaceDE/>
        <w:autoSpaceDN/>
        <w:adjustRightInd/>
        <w:spacing w:before="120"/>
      </w:pPr>
      <w:r w:rsidRPr="00F473ED">
        <w:t>Standard péče o přírodu a krajinu A02 002:2015 Řez stromů.</w:t>
      </w:r>
    </w:p>
    <w:p w14:paraId="4F7350E0" w14:textId="200FD397" w:rsidR="00F96A61" w:rsidRPr="00F473ED" w:rsidRDefault="00F96A61" w:rsidP="00557ECD">
      <w:pPr>
        <w:pStyle w:val="Odstavecseseznamem"/>
        <w:numPr>
          <w:ilvl w:val="0"/>
          <w:numId w:val="25"/>
        </w:numPr>
        <w:autoSpaceDE/>
        <w:autoSpaceDN/>
        <w:adjustRightInd/>
        <w:spacing w:before="120"/>
      </w:pPr>
      <w:r w:rsidRPr="00F473ED">
        <w:t>Standard péče o přírodu a krajinu A02</w:t>
      </w:r>
      <w:r w:rsidR="00CE280B" w:rsidRPr="00F473ED">
        <w:t> </w:t>
      </w:r>
      <w:r w:rsidRPr="00F473ED">
        <w:t>003</w:t>
      </w:r>
      <w:r w:rsidR="00CE280B" w:rsidRPr="00F473ED">
        <w:t xml:space="preserve"> </w:t>
      </w:r>
      <w:r w:rsidRPr="00F473ED">
        <w:t>Výsadba a řez keřů a lián</w:t>
      </w:r>
      <w:r w:rsidR="00CE280B" w:rsidRPr="00F473ED">
        <w:t>.</w:t>
      </w:r>
      <w:r w:rsidRPr="00F473ED">
        <w:t xml:space="preserve"> </w:t>
      </w:r>
    </w:p>
    <w:p w14:paraId="15F29119" w14:textId="14895999" w:rsidR="009E41D0" w:rsidRDefault="00F96A61" w:rsidP="00557ECD">
      <w:pPr>
        <w:pStyle w:val="Odstavecseseznamem"/>
        <w:numPr>
          <w:ilvl w:val="0"/>
          <w:numId w:val="25"/>
        </w:numPr>
        <w:autoSpaceDE/>
        <w:autoSpaceDN/>
        <w:adjustRightInd/>
        <w:spacing w:before="120"/>
      </w:pPr>
      <w:r w:rsidRPr="00F473ED">
        <w:t>Standard péče o přírodu a krajinu A01 002:2017 Ochrana dřevin při stavební činnosti</w:t>
      </w:r>
      <w:r w:rsidR="00CE280B" w:rsidRPr="00F473ED">
        <w:t>.</w:t>
      </w:r>
    </w:p>
    <w:p w14:paraId="372B1AD4" w14:textId="672BA50B" w:rsidR="00883A5D" w:rsidRPr="00F473ED" w:rsidRDefault="00F2333A" w:rsidP="008E1201">
      <w:pPr>
        <w:pStyle w:val="Nadpis2"/>
      </w:pPr>
      <w:bookmarkStart w:id="108" w:name="_Toc152068912"/>
      <w:r w:rsidRPr="00F473ED">
        <w:t>Konstrukční a materiálové řešení</w:t>
      </w:r>
      <w:bookmarkEnd w:id="108"/>
    </w:p>
    <w:p w14:paraId="10677B54" w14:textId="505B6BA6" w:rsidR="00516023" w:rsidRPr="00F473ED" w:rsidRDefault="00516023" w:rsidP="00516023">
      <w:r w:rsidRPr="00F473ED">
        <w:t>Výstavba jednotlivých částí stavby je navržena v běžné a dostupné materiálové a technologické základně. Předpokládaná technologie je u tohoto druhu staveb zcela běžná a nevyžaduje žádné zvláštní pokyny k provádění.</w:t>
      </w:r>
    </w:p>
    <w:p w14:paraId="2CBB98E6" w14:textId="3C96ADD4" w:rsidR="00516023" w:rsidRPr="00F473ED" w:rsidRDefault="00516023" w:rsidP="00C32C61">
      <w:pPr>
        <w:pStyle w:val="Podtrennadpis"/>
      </w:pPr>
      <w:r w:rsidRPr="00F473ED">
        <w:t>Kamenivo</w:t>
      </w:r>
    </w:p>
    <w:p w14:paraId="038C8978" w14:textId="77777777" w:rsidR="009E41D0" w:rsidRDefault="00516023" w:rsidP="00557ECD">
      <w:pPr>
        <w:pStyle w:val="Odstavecseseznamem"/>
        <w:numPr>
          <w:ilvl w:val="0"/>
          <w:numId w:val="16"/>
        </w:numPr>
        <w:autoSpaceDE/>
        <w:autoSpaceDN/>
        <w:adjustRightInd/>
        <w:spacing w:before="120" w:after="240"/>
        <w:ind w:left="426" w:hanging="284"/>
      </w:pPr>
      <w:r w:rsidRPr="00F473ED">
        <w:t>Zához z lomového kamene záhozového</w:t>
      </w:r>
      <w:r w:rsidR="009E41D0">
        <w:t>:</w:t>
      </w:r>
    </w:p>
    <w:p w14:paraId="2C89C251" w14:textId="1C1CF2D5" w:rsidR="00516023" w:rsidRPr="00F473ED" w:rsidRDefault="009E41D0" w:rsidP="009E41D0">
      <w:pPr>
        <w:pStyle w:val="Odstavecseseznamem"/>
        <w:autoSpaceDE/>
        <w:autoSpaceDN/>
        <w:adjustRightInd/>
        <w:spacing w:before="120" w:after="240"/>
        <w:ind w:left="426"/>
      </w:pPr>
      <w:r>
        <w:t xml:space="preserve">Hmotnost kamenů </w:t>
      </w:r>
      <w:r w:rsidR="00516023" w:rsidRPr="00F473ED">
        <w:t>o velikosti menší než předepsané</w:t>
      </w:r>
      <w:r>
        <w:t>,</w:t>
      </w:r>
      <w:r w:rsidR="00516023" w:rsidRPr="00F473ED">
        <w:t xml:space="preserve"> nesmí přesáhnout 20 % celkové hmotnosti. Nesmí být použito zaoblených prvků (valounů) nebo kamenů rovných. Jednotlivé kameny se urovnají do předepsaného profilu tak, aby zához tvořil hutné, kompaktní těleso. Viditelné plochy se upraví urovnáním líce záhozu na způsob rovnaniny.</w:t>
      </w:r>
    </w:p>
    <w:p w14:paraId="6E1DBCEE" w14:textId="77777777" w:rsidR="009E41D0" w:rsidRDefault="00F473ED" w:rsidP="00557ECD">
      <w:pPr>
        <w:pStyle w:val="Odstavecseseznamem"/>
        <w:numPr>
          <w:ilvl w:val="0"/>
          <w:numId w:val="16"/>
        </w:numPr>
        <w:autoSpaceDE/>
        <w:autoSpaceDN/>
        <w:adjustRightInd/>
        <w:spacing w:before="120"/>
        <w:ind w:left="426"/>
      </w:pPr>
      <w:r w:rsidRPr="00F473ED">
        <w:t>Rovnanina</w:t>
      </w:r>
      <w:r w:rsidR="009E41D0">
        <w:t>:</w:t>
      </w:r>
    </w:p>
    <w:p w14:paraId="5D95BCB8" w14:textId="647217D2" w:rsidR="00F473ED" w:rsidRPr="00F473ED" w:rsidRDefault="009E41D0" w:rsidP="009E41D0">
      <w:pPr>
        <w:pStyle w:val="Odstavecseseznamem"/>
        <w:autoSpaceDE/>
        <w:autoSpaceDN/>
        <w:adjustRightInd/>
        <w:spacing w:before="120"/>
        <w:ind w:left="426"/>
      </w:pPr>
      <w:r>
        <w:t xml:space="preserve">bude </w:t>
      </w:r>
      <w:r w:rsidR="00F473ED" w:rsidRPr="00F473ED">
        <w:t xml:space="preserve">z neopracovaných kamenů kladených na sucho, s vazbou ve směru podélném i příčném. Mezery se vyplní a vyklínují menšími kameny. Lícní plochy se dlažbovitě urovnají a rovněž vyklínují menšími kameny. Rovnanina bude z kamenů o hmotnosti do </w:t>
      </w:r>
      <w:smartTag w:uri="urn:schemas-microsoft-com:office:smarttags" w:element="metricconverter">
        <w:smartTagPr>
          <w:attr w:name="ProductID" w:val="200 kg"/>
        </w:smartTagPr>
        <w:r w:rsidR="00F473ED" w:rsidRPr="00F473ED">
          <w:t>200 kg</w:t>
        </w:r>
      </w:smartTag>
      <w:r w:rsidR="00F473ED" w:rsidRPr="00F473ED">
        <w:t>.</w:t>
      </w:r>
    </w:p>
    <w:p w14:paraId="5B4FEA98" w14:textId="77777777" w:rsidR="00516023" w:rsidRPr="006866A4" w:rsidRDefault="00516023" w:rsidP="00C32C61">
      <w:pPr>
        <w:pStyle w:val="Podtrennadpis"/>
      </w:pPr>
      <w:r w:rsidRPr="006866A4">
        <w:t xml:space="preserve">Složení osiva </w:t>
      </w:r>
    </w:p>
    <w:p w14:paraId="4CF3350E" w14:textId="77777777" w:rsidR="001A4CC7" w:rsidRPr="006866A4" w:rsidRDefault="00516023" w:rsidP="00557ECD">
      <w:pPr>
        <w:numPr>
          <w:ilvl w:val="0"/>
          <w:numId w:val="16"/>
        </w:numPr>
        <w:spacing w:before="0" w:after="240"/>
        <w:ind w:left="426" w:hanging="284"/>
      </w:pPr>
      <w:r w:rsidRPr="006866A4">
        <w:t>Musí odpovídat ekologickým podmínkám, ve kterých bude porost zakládán. Před výsevem je nutno zajistit, aby semena použitých druhů byla v celé směsi rovnoměrně rozptýlena. Po ručním osetí je nutné osivo zapravit do půdy na hloubku 1,0 cm.</w:t>
      </w:r>
    </w:p>
    <w:p w14:paraId="2ECB154F" w14:textId="170E8623" w:rsidR="001A4CC7" w:rsidRPr="006866A4" w:rsidRDefault="001A4CC7" w:rsidP="00557ECD">
      <w:pPr>
        <w:numPr>
          <w:ilvl w:val="0"/>
          <w:numId w:val="16"/>
        </w:numPr>
        <w:spacing w:before="0" w:after="240"/>
        <w:ind w:left="426" w:hanging="284"/>
      </w:pPr>
      <w:r w:rsidRPr="006866A4">
        <w:t>Termín výsevu travního osiva vychází z období, kdy je nejvyšší pravděpodobnost zachování optimálních podmínek pro klíčení a vzcházení osiva. V praxi zakládáme trávníky výsevem ve dvou termínech, a to obecně na jaře a na podzim. Nelze přesně uvést časový údaj, kdy je nejvhodnější období pro zakládání trávníků. Velmi to závisí na konkrétních podmínkách stanoviště</w:t>
      </w:r>
      <w:r w:rsidR="00595CEF">
        <w:t>,</w:t>
      </w:r>
      <w:r w:rsidRPr="006866A4">
        <w:t xml:space="preserve"> jako je poloha, nadmořská výška atd. (na jaře – 15.4. – 15.5. a na podzim 15.8. – 15.9.)</w:t>
      </w:r>
    </w:p>
    <w:p w14:paraId="3CE2884C" w14:textId="553F068A" w:rsidR="00F2333A" w:rsidRPr="00F473ED" w:rsidRDefault="00185488" w:rsidP="008E1201">
      <w:pPr>
        <w:pStyle w:val="Nadpis2"/>
      </w:pPr>
      <w:bookmarkStart w:id="109" w:name="_Toc152068913"/>
      <w:r w:rsidRPr="00F473ED">
        <w:t>Převádění vody během stavby</w:t>
      </w:r>
      <w:bookmarkEnd w:id="109"/>
    </w:p>
    <w:p w14:paraId="5A66F48E" w14:textId="77777777" w:rsidR="00DA4FD4" w:rsidRDefault="00516023" w:rsidP="00516023">
      <w:r w:rsidRPr="00F473ED">
        <w:t xml:space="preserve">Převádění vody a odvodnění pracovní </w:t>
      </w:r>
      <w:r w:rsidR="00DA4FD4">
        <w:t>plochy</w:t>
      </w:r>
      <w:r w:rsidRPr="00F473ED">
        <w:t xml:space="preserve"> si </w:t>
      </w:r>
      <w:r w:rsidR="00DA4FD4">
        <w:t xml:space="preserve">v případě potřeby </w:t>
      </w:r>
      <w:r w:rsidRPr="00F473ED">
        <w:t>provede dodavatel dle svého uvážení a zkušeností z provádění obdobných stavebních prací.</w:t>
      </w:r>
    </w:p>
    <w:p w14:paraId="13D250B3" w14:textId="28FE4450" w:rsidR="00DA4FD4" w:rsidRDefault="002D1B7C" w:rsidP="00516023">
      <w:r w:rsidRPr="00F473ED">
        <w:t>Hladina podzemní vody se může objevit v základové spáře</w:t>
      </w:r>
      <w:r w:rsidR="00903073">
        <w:t xml:space="preserve"> (</w:t>
      </w:r>
      <w:r w:rsidR="00903073" w:rsidRPr="00903073">
        <w:t>HpV – hladina podzemní vody naražená</w:t>
      </w:r>
      <w:r w:rsidR="00903073">
        <w:t xml:space="preserve">: </w:t>
      </w:r>
      <w:r w:rsidR="00903073" w:rsidRPr="00903073">
        <w:t>140 cm</w:t>
      </w:r>
      <w:r w:rsidR="00903073">
        <w:t>).</w:t>
      </w:r>
    </w:p>
    <w:p w14:paraId="08974B5D" w14:textId="7F928B7E" w:rsidR="00185488" w:rsidRPr="00F473ED" w:rsidRDefault="00185488" w:rsidP="008E1201">
      <w:pPr>
        <w:pStyle w:val="Nadpis2"/>
      </w:pPr>
      <w:bookmarkStart w:id="110" w:name="_Toc152068914"/>
      <w:r w:rsidRPr="00F473ED">
        <w:t>Závěrečné úpravy území</w:t>
      </w:r>
      <w:bookmarkEnd w:id="110"/>
    </w:p>
    <w:p w14:paraId="4020510C" w14:textId="233CBCAA" w:rsidR="00516023" w:rsidRPr="00F473ED" w:rsidRDefault="00516023" w:rsidP="00516023">
      <w:pPr>
        <w:spacing w:before="0" w:after="120"/>
      </w:pPr>
      <w:r w:rsidRPr="00F473ED">
        <w:t xml:space="preserve">Pozemky dotčené stavbou v obvodu i mimo obvod trvalého záboru stavby, včetně přístupových cest, budou navráceny do původního stavu, dle požadavků jejich majitelů. </w:t>
      </w:r>
    </w:p>
    <w:p w14:paraId="33FE5C1B" w14:textId="7092E797" w:rsidR="00516023" w:rsidRDefault="00516023" w:rsidP="00516023">
      <w:pPr>
        <w:pStyle w:val="Textgeotest"/>
      </w:pPr>
      <w:r w:rsidRPr="00F473ED">
        <w:t>Před ukončením stavby budou rekultivovány všechny případně využité plochy mimo obvod stavby.</w:t>
      </w:r>
    </w:p>
    <w:p w14:paraId="22C98D8C" w14:textId="3CF01E13" w:rsidR="001116CE" w:rsidRDefault="001116CE" w:rsidP="00A45496">
      <w:pPr>
        <w:spacing w:before="0" w:after="120"/>
      </w:pPr>
      <w:r>
        <w:t>Vegetace:</w:t>
      </w:r>
    </w:p>
    <w:p w14:paraId="1BDDC526" w14:textId="77777777" w:rsidR="001116CE" w:rsidRDefault="001116CE" w:rsidP="00A45496">
      <w:pPr>
        <w:spacing w:before="0" w:after="120"/>
      </w:pPr>
      <w:r w:rsidRPr="00F473ED">
        <w:t>Po skončení veškerých rekonstrukčních prací bude odvezen odpad, proveden úklid odpadků a kontrola veškerých vysázených rostlin. V případě potřeby budou vyměněny uhynulé stromy, opraveno kotvení dřevin. Po dokončení prací bude provedena kontrola dřevin, doplnění neujatých stromů, bude provedena kontrola mulčovací vrstvy, mulč bude v případě potřeby doplněn nebo rozhrnut. U stromů bude provedena kontrola pevnosti kotvení. Veškerý odpad bude neprodleně odvezen a zlikvidován. Po dokončení veškerých realizačních prací a jejich odsouhlasení investorem, případně autorským a technickým dozorem investora ve stavebním deníku bude svolán kontrolní den za přítomnosti autorského dozoru, zástupce investora, zástupce zhotovitele a dokončené dílo bude protokolárně předáno.</w:t>
      </w:r>
    </w:p>
    <w:p w14:paraId="06EE3C1E" w14:textId="4ECB708F" w:rsidR="00185488" w:rsidRPr="00F473ED" w:rsidRDefault="00185488" w:rsidP="008E1201">
      <w:pPr>
        <w:pStyle w:val="Nadpis2"/>
      </w:pPr>
      <w:bookmarkStart w:id="111" w:name="_Toc152068915"/>
      <w:r w:rsidRPr="00F473ED">
        <w:t>Ochranná pásma</w:t>
      </w:r>
      <w:bookmarkEnd w:id="111"/>
    </w:p>
    <w:p w14:paraId="0A402233" w14:textId="6C1E9854" w:rsidR="00516023" w:rsidRPr="00F473ED" w:rsidRDefault="00516023" w:rsidP="00516023">
      <w:pPr>
        <w:pStyle w:val="Textgeotest"/>
      </w:pPr>
      <w:bookmarkStart w:id="112" w:name="_Hlk120700810"/>
      <w:r w:rsidRPr="00F473ED">
        <w:t xml:space="preserve">Stavba byla navržena v souladu s požadavky dotčených orgánů a organizací jejichž vyjádření byla zajištěna v rámci projektových prací. Dle sdělení jednotlivých správců se na staveništi nachází podzemní vedení inženýrských sítí, které mohou být stavbou dotčeny. V situacích jsou vedení technické infrastruktury zakresleny na základě digitálních a grafických údajů poskytnutých jejich správci. </w:t>
      </w:r>
    </w:p>
    <w:bookmarkEnd w:id="112"/>
    <w:p w14:paraId="596CBBE4" w14:textId="748DB282" w:rsidR="00516023" w:rsidRPr="00F473ED" w:rsidRDefault="00516023" w:rsidP="0035391E">
      <w:pPr>
        <w:pStyle w:val="OBrTAb"/>
      </w:pPr>
      <w:r w:rsidRPr="00F473ED">
        <w:t>Správce podzemních sítí – vyjádření</w:t>
      </w:r>
      <w:r w:rsidRPr="00F473ED">
        <w:tab/>
        <w:t>Tabulka č. 3.</w:t>
      </w:r>
      <w:r w:rsidR="005C583D" w:rsidRPr="00F473ED">
        <w:t>6</w:t>
      </w:r>
      <w:r w:rsidRPr="00F473ED">
        <w:t>–1</w:t>
      </w:r>
    </w:p>
    <w:tbl>
      <w:tblPr>
        <w:tblW w:w="5000" w:type="pct"/>
        <w:tblLayout w:type="fixed"/>
        <w:tblCellMar>
          <w:left w:w="70" w:type="dxa"/>
          <w:right w:w="70" w:type="dxa"/>
        </w:tblCellMar>
        <w:tblLook w:val="04A0" w:firstRow="1" w:lastRow="0" w:firstColumn="1" w:lastColumn="0" w:noHBand="0" w:noVBand="1"/>
      </w:tblPr>
      <w:tblGrid>
        <w:gridCol w:w="2926"/>
        <w:gridCol w:w="1131"/>
        <w:gridCol w:w="1042"/>
        <w:gridCol w:w="3961"/>
      </w:tblGrid>
      <w:tr w:rsidR="00F473ED" w:rsidRPr="004B7666" w14:paraId="5CC38D83" w14:textId="77777777" w:rsidTr="004B7666">
        <w:trPr>
          <w:trHeight w:val="283"/>
          <w:tblHeader/>
        </w:trPr>
        <w:tc>
          <w:tcPr>
            <w:tcW w:w="161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AF96F" w14:textId="77777777" w:rsidR="009B68FD" w:rsidRPr="004B7666" w:rsidRDefault="009B68FD" w:rsidP="00C47048">
            <w:pPr>
              <w:spacing w:before="0"/>
              <w:jc w:val="left"/>
              <w:rPr>
                <w:sz w:val="20"/>
                <w:szCs w:val="20"/>
              </w:rPr>
            </w:pPr>
            <w:r w:rsidRPr="004B7666">
              <w:rPr>
                <w:sz w:val="20"/>
                <w:szCs w:val="20"/>
              </w:rPr>
              <w:t xml:space="preserve">subjekt </w:t>
            </w:r>
          </w:p>
        </w:tc>
        <w:tc>
          <w:tcPr>
            <w:tcW w:w="624"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35FDDFB" w14:textId="5D47EBE8" w:rsidR="009B68FD" w:rsidRPr="004B7666" w:rsidRDefault="009B68FD" w:rsidP="00C47048">
            <w:pPr>
              <w:spacing w:before="0"/>
              <w:jc w:val="left"/>
              <w:rPr>
                <w:sz w:val="20"/>
                <w:szCs w:val="20"/>
              </w:rPr>
            </w:pPr>
            <w:r w:rsidRPr="004B7666">
              <w:rPr>
                <w:sz w:val="20"/>
                <w:szCs w:val="20"/>
              </w:rPr>
              <w:t>platnost od</w:t>
            </w:r>
          </w:p>
        </w:tc>
        <w:tc>
          <w:tcPr>
            <w:tcW w:w="575"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FD3CB0A" w14:textId="2B3219E5" w:rsidR="009B68FD" w:rsidRPr="004B7666" w:rsidRDefault="009B68FD" w:rsidP="00C47048">
            <w:pPr>
              <w:spacing w:before="0"/>
              <w:jc w:val="left"/>
              <w:rPr>
                <w:sz w:val="20"/>
                <w:szCs w:val="20"/>
              </w:rPr>
            </w:pPr>
            <w:r w:rsidRPr="004B7666">
              <w:rPr>
                <w:sz w:val="20"/>
                <w:szCs w:val="20"/>
              </w:rPr>
              <w:t>platnost do</w:t>
            </w:r>
          </w:p>
        </w:tc>
        <w:tc>
          <w:tcPr>
            <w:tcW w:w="21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B2104D8" w14:textId="77777777" w:rsidR="009B68FD" w:rsidRPr="004B7666" w:rsidRDefault="009B68FD" w:rsidP="00C47048">
            <w:pPr>
              <w:spacing w:before="0"/>
              <w:jc w:val="left"/>
              <w:rPr>
                <w:sz w:val="20"/>
                <w:szCs w:val="20"/>
              </w:rPr>
            </w:pPr>
            <w:r w:rsidRPr="004B7666">
              <w:rPr>
                <w:sz w:val="20"/>
                <w:szCs w:val="20"/>
              </w:rPr>
              <w:t>vyjádření</w:t>
            </w:r>
          </w:p>
        </w:tc>
      </w:tr>
      <w:tr w:rsidR="004B7666" w:rsidRPr="004B7666" w14:paraId="61911398"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266FD471" w14:textId="77777777" w:rsidR="004B7666" w:rsidRDefault="004B7666" w:rsidP="004B7666">
            <w:pPr>
              <w:spacing w:before="0"/>
              <w:jc w:val="left"/>
              <w:rPr>
                <w:color w:val="000000"/>
                <w:sz w:val="20"/>
                <w:szCs w:val="20"/>
              </w:rPr>
            </w:pPr>
            <w:r w:rsidRPr="004B7666">
              <w:rPr>
                <w:color w:val="000000"/>
                <w:sz w:val="20"/>
                <w:szCs w:val="20"/>
              </w:rPr>
              <w:t>Brněnské komunikace a.s.,</w:t>
            </w:r>
            <w:r w:rsidRPr="004B7666">
              <w:rPr>
                <w:color w:val="000000"/>
                <w:sz w:val="20"/>
                <w:szCs w:val="20"/>
              </w:rPr>
              <w:br/>
              <w:t xml:space="preserve">Renneská třída 787/1a, </w:t>
            </w:r>
          </w:p>
          <w:p w14:paraId="5518B986" w14:textId="0FEA313E" w:rsidR="004B7666" w:rsidRPr="004B7666" w:rsidRDefault="004B7666" w:rsidP="004B7666">
            <w:pPr>
              <w:spacing w:before="0"/>
              <w:jc w:val="left"/>
              <w:rPr>
                <w:sz w:val="20"/>
                <w:szCs w:val="20"/>
              </w:rPr>
            </w:pPr>
            <w:r w:rsidRPr="004B7666">
              <w:rPr>
                <w:color w:val="000000"/>
                <w:sz w:val="20"/>
                <w:szCs w:val="20"/>
              </w:rPr>
              <w:t>Brno, 639 00</w:t>
            </w:r>
          </w:p>
        </w:tc>
        <w:tc>
          <w:tcPr>
            <w:tcW w:w="624" w:type="pct"/>
            <w:tcBorders>
              <w:top w:val="nil"/>
              <w:left w:val="nil"/>
              <w:bottom w:val="single" w:sz="4" w:space="0" w:color="auto"/>
              <w:right w:val="single" w:sz="4" w:space="0" w:color="auto"/>
            </w:tcBorders>
            <w:shd w:val="clear" w:color="000000" w:fill="FFFFFF"/>
            <w:noWrap/>
            <w:vAlign w:val="center"/>
          </w:tcPr>
          <w:p w14:paraId="309228D7" w14:textId="4CCACEDB" w:rsidR="004B7666" w:rsidRPr="004B7666" w:rsidRDefault="004B7666" w:rsidP="004B7666">
            <w:pPr>
              <w:spacing w:before="0"/>
              <w:jc w:val="left"/>
              <w:rPr>
                <w:sz w:val="20"/>
                <w:szCs w:val="20"/>
              </w:rPr>
            </w:pPr>
            <w:r w:rsidRPr="004B7666">
              <w:rPr>
                <w:sz w:val="20"/>
                <w:szCs w:val="20"/>
              </w:rPr>
              <w:t>09.01.2023</w:t>
            </w:r>
          </w:p>
        </w:tc>
        <w:tc>
          <w:tcPr>
            <w:tcW w:w="575" w:type="pct"/>
            <w:tcBorders>
              <w:top w:val="nil"/>
              <w:left w:val="nil"/>
              <w:bottom w:val="single" w:sz="4" w:space="0" w:color="auto"/>
              <w:right w:val="single" w:sz="4" w:space="0" w:color="auto"/>
            </w:tcBorders>
            <w:shd w:val="clear" w:color="000000" w:fill="FFFFFF"/>
            <w:noWrap/>
            <w:vAlign w:val="center"/>
          </w:tcPr>
          <w:p w14:paraId="72358DCE" w14:textId="1B6E80E0" w:rsidR="004B7666" w:rsidRPr="004B7666" w:rsidRDefault="004B7666" w:rsidP="004B7666">
            <w:pPr>
              <w:spacing w:before="0"/>
              <w:jc w:val="left"/>
              <w:rPr>
                <w:sz w:val="20"/>
                <w:szCs w:val="20"/>
              </w:rPr>
            </w:pPr>
            <w:r w:rsidRPr="004B7666">
              <w:rPr>
                <w:sz w:val="20"/>
                <w:szCs w:val="20"/>
              </w:rPr>
              <w:t>09.01.2024</w:t>
            </w:r>
          </w:p>
        </w:tc>
        <w:tc>
          <w:tcPr>
            <w:tcW w:w="2186" w:type="pct"/>
            <w:tcBorders>
              <w:top w:val="nil"/>
              <w:left w:val="nil"/>
              <w:bottom w:val="single" w:sz="4" w:space="0" w:color="auto"/>
              <w:right w:val="single" w:sz="4" w:space="0" w:color="auto"/>
            </w:tcBorders>
            <w:shd w:val="clear" w:color="000000" w:fill="FFFFFF"/>
            <w:vAlign w:val="center"/>
          </w:tcPr>
          <w:p w14:paraId="0B8DFF8A" w14:textId="1332F9DA" w:rsidR="004B7666" w:rsidRPr="004B7666" w:rsidRDefault="004B7666" w:rsidP="004B7666">
            <w:pPr>
              <w:spacing w:before="0"/>
              <w:jc w:val="left"/>
              <w:rPr>
                <w:sz w:val="20"/>
                <w:szCs w:val="20"/>
              </w:rPr>
            </w:pPr>
            <w:r w:rsidRPr="004B7666">
              <w:rPr>
                <w:sz w:val="20"/>
                <w:szCs w:val="20"/>
              </w:rPr>
              <w:t xml:space="preserve">v z.ú. se nenachází prvky odvodnění ani kabelové vedení ve správě společnosti. </w:t>
            </w:r>
            <w:r w:rsidRPr="004B7666">
              <w:rPr>
                <w:sz w:val="20"/>
                <w:szCs w:val="20"/>
              </w:rPr>
              <w:br/>
              <w:t>19.1: se stavbou dle předložené dokumentace souhlasíme. Staveništní doprava bude vedena z komunikace Veslařská</w:t>
            </w:r>
            <w:r w:rsidRPr="004B7666">
              <w:rPr>
                <w:sz w:val="20"/>
                <w:szCs w:val="20"/>
              </w:rPr>
              <w:br/>
              <w:t>s tonáží do 19 tun.</w:t>
            </w:r>
            <w:r w:rsidRPr="004B7666">
              <w:rPr>
                <w:sz w:val="20"/>
                <w:szCs w:val="20"/>
              </w:rPr>
              <w:br/>
              <w:t xml:space="preserve">Vyjádření nenahrazuje souhlas vlastníka s vydáním ZUK </w:t>
            </w:r>
          </w:p>
        </w:tc>
      </w:tr>
      <w:tr w:rsidR="004B7666" w:rsidRPr="004B7666" w14:paraId="7DEC0EB6"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53C10086" w14:textId="77777777" w:rsidR="004B7666" w:rsidRDefault="004B7666" w:rsidP="004B7666">
            <w:pPr>
              <w:spacing w:before="0"/>
              <w:jc w:val="left"/>
              <w:rPr>
                <w:sz w:val="20"/>
                <w:szCs w:val="20"/>
              </w:rPr>
            </w:pPr>
            <w:r w:rsidRPr="004B7666">
              <w:rPr>
                <w:sz w:val="20"/>
                <w:szCs w:val="20"/>
              </w:rPr>
              <w:t>Brněnské vodárny a kanalizace, a.s.</w:t>
            </w:r>
            <w:r w:rsidRPr="004B7666">
              <w:rPr>
                <w:sz w:val="20"/>
                <w:szCs w:val="20"/>
              </w:rPr>
              <w:br/>
              <w:t xml:space="preserve">Pisárecká 555/1a, </w:t>
            </w:r>
          </w:p>
          <w:p w14:paraId="15A98C7B" w14:textId="4B21337C" w:rsidR="004B7666" w:rsidRPr="004B7666" w:rsidRDefault="004B7666" w:rsidP="004B7666">
            <w:pPr>
              <w:spacing w:before="0"/>
              <w:jc w:val="left"/>
              <w:rPr>
                <w:sz w:val="20"/>
                <w:szCs w:val="20"/>
              </w:rPr>
            </w:pPr>
            <w:r w:rsidRPr="004B7666">
              <w:rPr>
                <w:sz w:val="20"/>
                <w:szCs w:val="20"/>
              </w:rPr>
              <w:t xml:space="preserve">Brno - Pisárky, 603 00 </w:t>
            </w:r>
          </w:p>
        </w:tc>
        <w:tc>
          <w:tcPr>
            <w:tcW w:w="624" w:type="pct"/>
            <w:tcBorders>
              <w:top w:val="nil"/>
              <w:left w:val="nil"/>
              <w:bottom w:val="single" w:sz="4" w:space="0" w:color="auto"/>
              <w:right w:val="single" w:sz="4" w:space="0" w:color="auto"/>
            </w:tcBorders>
            <w:shd w:val="clear" w:color="000000" w:fill="FFFFFF"/>
            <w:noWrap/>
            <w:vAlign w:val="center"/>
          </w:tcPr>
          <w:p w14:paraId="247F117E" w14:textId="7952D8A1" w:rsidR="004B7666" w:rsidRPr="004B7666" w:rsidRDefault="004B7666" w:rsidP="004B7666">
            <w:pPr>
              <w:spacing w:before="0"/>
              <w:jc w:val="left"/>
              <w:rPr>
                <w:sz w:val="20"/>
                <w:szCs w:val="20"/>
              </w:rPr>
            </w:pPr>
            <w:r w:rsidRPr="004B7666">
              <w:rPr>
                <w:sz w:val="20"/>
                <w:szCs w:val="20"/>
              </w:rPr>
              <w:t>21.12.2023</w:t>
            </w:r>
          </w:p>
        </w:tc>
        <w:tc>
          <w:tcPr>
            <w:tcW w:w="575" w:type="pct"/>
            <w:tcBorders>
              <w:top w:val="nil"/>
              <w:left w:val="nil"/>
              <w:bottom w:val="single" w:sz="4" w:space="0" w:color="auto"/>
              <w:right w:val="single" w:sz="4" w:space="0" w:color="auto"/>
            </w:tcBorders>
            <w:shd w:val="clear" w:color="000000" w:fill="FFFFFF"/>
            <w:noWrap/>
            <w:vAlign w:val="center"/>
          </w:tcPr>
          <w:p w14:paraId="39CEDB33" w14:textId="7A4D8EB9" w:rsidR="004B7666" w:rsidRPr="004B7666" w:rsidRDefault="004B7666" w:rsidP="004B7666">
            <w:pPr>
              <w:spacing w:before="0"/>
              <w:jc w:val="left"/>
              <w:rPr>
                <w:sz w:val="20"/>
                <w:szCs w:val="20"/>
              </w:rPr>
            </w:pPr>
            <w:r w:rsidRPr="004B7666">
              <w:rPr>
                <w:sz w:val="20"/>
                <w:szCs w:val="20"/>
              </w:rPr>
              <w:t>21.12.2023</w:t>
            </w:r>
          </w:p>
        </w:tc>
        <w:tc>
          <w:tcPr>
            <w:tcW w:w="2186" w:type="pct"/>
            <w:tcBorders>
              <w:top w:val="nil"/>
              <w:left w:val="nil"/>
              <w:bottom w:val="single" w:sz="4" w:space="0" w:color="auto"/>
              <w:right w:val="single" w:sz="4" w:space="0" w:color="auto"/>
            </w:tcBorders>
            <w:shd w:val="clear" w:color="000000" w:fill="FFFFFF"/>
            <w:vAlign w:val="center"/>
          </w:tcPr>
          <w:p w14:paraId="4FBC17DB" w14:textId="25A7EE46" w:rsidR="004B7666" w:rsidRPr="004B7666" w:rsidRDefault="004B7666" w:rsidP="004B7666">
            <w:pPr>
              <w:spacing w:before="0"/>
              <w:jc w:val="left"/>
              <w:rPr>
                <w:sz w:val="20"/>
                <w:szCs w:val="20"/>
              </w:rPr>
            </w:pPr>
            <w:r w:rsidRPr="004B7666">
              <w:rPr>
                <w:sz w:val="20"/>
                <w:szCs w:val="20"/>
              </w:rPr>
              <w:t>v z.ú. se nachází stávající zařízení v provozu BVK, a to vodovod DN 350, kanalizace jednotná DN 2100 a kanalizace splašková DN 800/1200;</w:t>
            </w:r>
            <w:r w:rsidRPr="004B7666">
              <w:rPr>
                <w:sz w:val="20"/>
                <w:szCs w:val="20"/>
              </w:rPr>
              <w:br/>
              <w:t>21.12. vydáno souhlasné stanovisko s podmínkami</w:t>
            </w:r>
          </w:p>
        </w:tc>
      </w:tr>
      <w:tr w:rsidR="004B7666" w:rsidRPr="004B7666" w14:paraId="6C881C40"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1C49EF95" w14:textId="77777777" w:rsidR="004B7666" w:rsidRDefault="004B7666" w:rsidP="004B7666">
            <w:pPr>
              <w:spacing w:before="0"/>
              <w:jc w:val="left"/>
              <w:rPr>
                <w:sz w:val="20"/>
                <w:szCs w:val="20"/>
              </w:rPr>
            </w:pPr>
            <w:r w:rsidRPr="004B7666">
              <w:rPr>
                <w:sz w:val="20"/>
                <w:szCs w:val="20"/>
              </w:rPr>
              <w:t>CETIN a.s.,</w:t>
            </w:r>
            <w:r w:rsidRPr="004B7666">
              <w:rPr>
                <w:sz w:val="20"/>
                <w:szCs w:val="20"/>
              </w:rPr>
              <w:br/>
              <w:t xml:space="preserve">Olšanská 2681/6, </w:t>
            </w:r>
          </w:p>
          <w:p w14:paraId="63FD5A5F" w14:textId="2E3E04C6" w:rsidR="004B7666" w:rsidRPr="004B7666" w:rsidRDefault="004B7666" w:rsidP="004B7666">
            <w:pPr>
              <w:spacing w:before="0"/>
              <w:jc w:val="left"/>
              <w:rPr>
                <w:sz w:val="20"/>
                <w:szCs w:val="20"/>
              </w:rPr>
            </w:pPr>
            <w:r w:rsidRPr="004B7666">
              <w:rPr>
                <w:sz w:val="20"/>
                <w:szCs w:val="20"/>
              </w:rPr>
              <w:t xml:space="preserve">Praha 3, 130 00 </w:t>
            </w:r>
          </w:p>
        </w:tc>
        <w:tc>
          <w:tcPr>
            <w:tcW w:w="624" w:type="pct"/>
            <w:tcBorders>
              <w:top w:val="nil"/>
              <w:left w:val="nil"/>
              <w:bottom w:val="single" w:sz="4" w:space="0" w:color="auto"/>
              <w:right w:val="single" w:sz="4" w:space="0" w:color="auto"/>
            </w:tcBorders>
            <w:shd w:val="clear" w:color="000000" w:fill="FFFFFF"/>
            <w:noWrap/>
            <w:vAlign w:val="center"/>
          </w:tcPr>
          <w:p w14:paraId="0980CAE7" w14:textId="0C694154" w:rsidR="004B7666" w:rsidRPr="004B7666" w:rsidRDefault="004B7666" w:rsidP="004B7666">
            <w:pPr>
              <w:spacing w:before="0"/>
              <w:jc w:val="left"/>
              <w:rPr>
                <w:sz w:val="20"/>
                <w:szCs w:val="20"/>
              </w:rPr>
            </w:pPr>
            <w:r w:rsidRPr="004B7666">
              <w:rPr>
                <w:sz w:val="20"/>
                <w:szCs w:val="20"/>
              </w:rPr>
              <w:t>21. 6. 2022.</w:t>
            </w:r>
          </w:p>
        </w:tc>
        <w:tc>
          <w:tcPr>
            <w:tcW w:w="575" w:type="pct"/>
            <w:tcBorders>
              <w:top w:val="nil"/>
              <w:left w:val="nil"/>
              <w:bottom w:val="single" w:sz="4" w:space="0" w:color="auto"/>
              <w:right w:val="single" w:sz="4" w:space="0" w:color="auto"/>
            </w:tcBorders>
            <w:shd w:val="clear" w:color="000000" w:fill="FFFFFF"/>
            <w:noWrap/>
            <w:vAlign w:val="center"/>
          </w:tcPr>
          <w:p w14:paraId="2CF4B1F9" w14:textId="3CFBD934" w:rsidR="004B7666" w:rsidRPr="004B7666" w:rsidRDefault="004B7666" w:rsidP="004B7666">
            <w:pPr>
              <w:spacing w:before="0"/>
              <w:jc w:val="left"/>
              <w:rPr>
                <w:sz w:val="20"/>
                <w:szCs w:val="20"/>
                <w:highlight w:val="yellow"/>
              </w:rPr>
            </w:pPr>
            <w:r w:rsidRPr="004B7666">
              <w:rPr>
                <w:sz w:val="20"/>
                <w:szCs w:val="20"/>
              </w:rPr>
              <w:t>21.06.2024</w:t>
            </w:r>
          </w:p>
        </w:tc>
        <w:tc>
          <w:tcPr>
            <w:tcW w:w="2186" w:type="pct"/>
            <w:tcBorders>
              <w:top w:val="nil"/>
              <w:left w:val="nil"/>
              <w:bottom w:val="single" w:sz="4" w:space="0" w:color="auto"/>
              <w:right w:val="single" w:sz="4" w:space="0" w:color="auto"/>
            </w:tcBorders>
            <w:shd w:val="clear" w:color="000000" w:fill="FFFFFF"/>
            <w:vAlign w:val="center"/>
          </w:tcPr>
          <w:p w14:paraId="425C5DD2" w14:textId="366CB13F" w:rsidR="004B7666" w:rsidRPr="004B7666" w:rsidRDefault="004B7666" w:rsidP="004B7666">
            <w:pPr>
              <w:spacing w:before="0"/>
              <w:jc w:val="left"/>
              <w:rPr>
                <w:sz w:val="20"/>
                <w:szCs w:val="20"/>
              </w:rPr>
            </w:pPr>
            <w:r w:rsidRPr="004B7666">
              <w:rPr>
                <w:sz w:val="20"/>
                <w:szCs w:val="20"/>
              </w:rPr>
              <w:t>nedojde ke střetu se sítí SEK společnosti</w:t>
            </w:r>
          </w:p>
        </w:tc>
      </w:tr>
      <w:tr w:rsidR="004B7666" w:rsidRPr="004B7666" w14:paraId="5E018A5A"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3CB0B0B9" w14:textId="6F90B73D" w:rsidR="004B7666" w:rsidRPr="004B7666" w:rsidRDefault="004B7666" w:rsidP="004B7666">
            <w:pPr>
              <w:spacing w:before="0"/>
              <w:jc w:val="left"/>
              <w:rPr>
                <w:sz w:val="20"/>
                <w:szCs w:val="20"/>
              </w:rPr>
            </w:pPr>
            <w:r w:rsidRPr="004B7666">
              <w:rPr>
                <w:sz w:val="20"/>
                <w:szCs w:val="20"/>
              </w:rPr>
              <w:t>České Radiokomunikace a.s.,</w:t>
            </w:r>
            <w:r w:rsidRPr="004B7666">
              <w:rPr>
                <w:sz w:val="20"/>
                <w:szCs w:val="20"/>
              </w:rPr>
              <w:br/>
              <w:t xml:space="preserve">Skokanská 2117/1, PRAHA 6 - Břevnov, 169 00 </w:t>
            </w:r>
          </w:p>
        </w:tc>
        <w:tc>
          <w:tcPr>
            <w:tcW w:w="624" w:type="pct"/>
            <w:tcBorders>
              <w:top w:val="nil"/>
              <w:left w:val="nil"/>
              <w:bottom w:val="single" w:sz="4" w:space="0" w:color="auto"/>
              <w:right w:val="single" w:sz="4" w:space="0" w:color="auto"/>
            </w:tcBorders>
            <w:shd w:val="clear" w:color="000000" w:fill="FFFFFF"/>
            <w:noWrap/>
            <w:vAlign w:val="center"/>
          </w:tcPr>
          <w:p w14:paraId="61786B38" w14:textId="24C887BE" w:rsidR="004B7666" w:rsidRPr="004B7666" w:rsidRDefault="004B7666" w:rsidP="004B7666">
            <w:pPr>
              <w:spacing w:before="0"/>
              <w:jc w:val="left"/>
              <w:rPr>
                <w:sz w:val="20"/>
                <w:szCs w:val="20"/>
              </w:rPr>
            </w:pPr>
            <w:r w:rsidRPr="004B7666">
              <w:rPr>
                <w:sz w:val="20"/>
                <w:szCs w:val="20"/>
              </w:rPr>
              <w:t>18.07.2023</w:t>
            </w:r>
          </w:p>
        </w:tc>
        <w:tc>
          <w:tcPr>
            <w:tcW w:w="575" w:type="pct"/>
            <w:tcBorders>
              <w:top w:val="nil"/>
              <w:left w:val="nil"/>
              <w:bottom w:val="single" w:sz="4" w:space="0" w:color="auto"/>
              <w:right w:val="single" w:sz="4" w:space="0" w:color="auto"/>
            </w:tcBorders>
            <w:shd w:val="clear" w:color="000000" w:fill="FFFFFF"/>
            <w:noWrap/>
            <w:vAlign w:val="center"/>
          </w:tcPr>
          <w:p w14:paraId="63B61E28" w14:textId="3C0C546C" w:rsidR="004B7666" w:rsidRPr="004B7666" w:rsidRDefault="004B7666" w:rsidP="004B7666">
            <w:pPr>
              <w:spacing w:before="0"/>
              <w:jc w:val="left"/>
              <w:rPr>
                <w:sz w:val="20"/>
                <w:szCs w:val="20"/>
                <w:highlight w:val="yellow"/>
              </w:rPr>
            </w:pPr>
            <w:r w:rsidRPr="004B7666">
              <w:rPr>
                <w:sz w:val="20"/>
                <w:szCs w:val="20"/>
              </w:rPr>
              <w:t>18.07.2024</w:t>
            </w:r>
          </w:p>
        </w:tc>
        <w:tc>
          <w:tcPr>
            <w:tcW w:w="2186" w:type="pct"/>
            <w:tcBorders>
              <w:top w:val="nil"/>
              <w:left w:val="nil"/>
              <w:bottom w:val="single" w:sz="4" w:space="0" w:color="auto"/>
              <w:right w:val="single" w:sz="4" w:space="0" w:color="auto"/>
            </w:tcBorders>
            <w:shd w:val="clear" w:color="000000" w:fill="FFFFFF"/>
            <w:vAlign w:val="center"/>
          </w:tcPr>
          <w:p w14:paraId="5CAFC410" w14:textId="02D8921C" w:rsidR="004B7666" w:rsidRPr="004B7666" w:rsidRDefault="004B7666" w:rsidP="004B7666">
            <w:pPr>
              <w:spacing w:before="0"/>
              <w:jc w:val="left"/>
              <w:rPr>
                <w:sz w:val="20"/>
                <w:szCs w:val="20"/>
              </w:rPr>
            </w:pPr>
            <w:r w:rsidRPr="004B7666">
              <w:rPr>
                <w:sz w:val="20"/>
                <w:szCs w:val="20"/>
              </w:rPr>
              <w:t>ve vyznačeném území nedojde ke styku s vedením ve správě společnosti</w:t>
            </w:r>
          </w:p>
        </w:tc>
      </w:tr>
      <w:tr w:rsidR="004B7666" w:rsidRPr="004B7666" w14:paraId="292DDB43"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46E2D86B" w14:textId="77777777" w:rsidR="004B7666" w:rsidRDefault="004B7666" w:rsidP="004B7666">
            <w:pPr>
              <w:spacing w:before="0"/>
              <w:jc w:val="left"/>
              <w:rPr>
                <w:color w:val="000000"/>
                <w:sz w:val="20"/>
                <w:szCs w:val="20"/>
              </w:rPr>
            </w:pPr>
            <w:r w:rsidRPr="004B7666">
              <w:rPr>
                <w:color w:val="000000"/>
                <w:sz w:val="20"/>
                <w:szCs w:val="20"/>
              </w:rPr>
              <w:t>Dopravní podnik města Brna, a.s.,</w:t>
            </w:r>
            <w:r w:rsidRPr="004B7666">
              <w:rPr>
                <w:color w:val="000000"/>
                <w:sz w:val="20"/>
                <w:szCs w:val="20"/>
              </w:rPr>
              <w:br/>
              <w:t xml:space="preserve">Hlinky 151, </w:t>
            </w:r>
          </w:p>
          <w:p w14:paraId="7C259827" w14:textId="5B78DDD3" w:rsidR="004B7666" w:rsidRPr="004B7666" w:rsidRDefault="004B7666" w:rsidP="004B7666">
            <w:pPr>
              <w:spacing w:before="0"/>
              <w:jc w:val="left"/>
              <w:rPr>
                <w:sz w:val="20"/>
                <w:szCs w:val="20"/>
              </w:rPr>
            </w:pPr>
            <w:r w:rsidRPr="004B7666">
              <w:rPr>
                <w:color w:val="000000"/>
                <w:sz w:val="20"/>
                <w:szCs w:val="20"/>
              </w:rPr>
              <w:t>Brno, 603 00</w:t>
            </w:r>
          </w:p>
        </w:tc>
        <w:tc>
          <w:tcPr>
            <w:tcW w:w="624" w:type="pct"/>
            <w:tcBorders>
              <w:top w:val="nil"/>
              <w:left w:val="nil"/>
              <w:bottom w:val="single" w:sz="4" w:space="0" w:color="auto"/>
              <w:right w:val="single" w:sz="4" w:space="0" w:color="auto"/>
            </w:tcBorders>
            <w:shd w:val="clear" w:color="000000" w:fill="FFFFFF"/>
            <w:noWrap/>
            <w:vAlign w:val="center"/>
          </w:tcPr>
          <w:p w14:paraId="494AFADE" w14:textId="400F8941" w:rsidR="004B7666" w:rsidRPr="004B7666" w:rsidRDefault="004B7666" w:rsidP="004B7666">
            <w:pPr>
              <w:spacing w:before="0"/>
              <w:jc w:val="left"/>
              <w:rPr>
                <w:sz w:val="20"/>
                <w:szCs w:val="20"/>
              </w:rPr>
            </w:pPr>
            <w:r w:rsidRPr="004B7666">
              <w:rPr>
                <w:sz w:val="20"/>
                <w:szCs w:val="20"/>
              </w:rPr>
              <w:t>01.07.2022</w:t>
            </w:r>
          </w:p>
        </w:tc>
        <w:tc>
          <w:tcPr>
            <w:tcW w:w="575" w:type="pct"/>
            <w:tcBorders>
              <w:top w:val="nil"/>
              <w:left w:val="nil"/>
              <w:bottom w:val="single" w:sz="4" w:space="0" w:color="auto"/>
              <w:right w:val="single" w:sz="4" w:space="0" w:color="auto"/>
            </w:tcBorders>
            <w:shd w:val="clear" w:color="000000" w:fill="FFFFFF"/>
            <w:noWrap/>
            <w:vAlign w:val="center"/>
          </w:tcPr>
          <w:p w14:paraId="5C86E34C" w14:textId="2F114A2C" w:rsidR="004B7666" w:rsidRPr="004B7666" w:rsidRDefault="004B7666" w:rsidP="004B7666">
            <w:pPr>
              <w:spacing w:before="0"/>
              <w:jc w:val="left"/>
              <w:rPr>
                <w:sz w:val="20"/>
                <w:szCs w:val="20"/>
                <w:highlight w:val="yellow"/>
              </w:rPr>
            </w:pPr>
            <w:r w:rsidRPr="004B7666">
              <w:rPr>
                <w:sz w:val="20"/>
                <w:szCs w:val="20"/>
              </w:rPr>
              <w:t> </w:t>
            </w:r>
          </w:p>
        </w:tc>
        <w:tc>
          <w:tcPr>
            <w:tcW w:w="2186" w:type="pct"/>
            <w:tcBorders>
              <w:top w:val="nil"/>
              <w:left w:val="nil"/>
              <w:bottom w:val="single" w:sz="4" w:space="0" w:color="auto"/>
              <w:right w:val="single" w:sz="4" w:space="0" w:color="auto"/>
            </w:tcBorders>
            <w:shd w:val="clear" w:color="000000" w:fill="FFFFFF"/>
            <w:vAlign w:val="center"/>
          </w:tcPr>
          <w:p w14:paraId="3DCAD3D8" w14:textId="4969F5F1" w:rsidR="004B7666" w:rsidRPr="004B7666" w:rsidRDefault="004B7666" w:rsidP="004B7666">
            <w:pPr>
              <w:spacing w:before="0"/>
              <w:jc w:val="left"/>
              <w:rPr>
                <w:sz w:val="20"/>
                <w:szCs w:val="20"/>
              </w:rPr>
            </w:pPr>
            <w:r w:rsidRPr="004B7666">
              <w:rPr>
                <w:sz w:val="20"/>
                <w:szCs w:val="20"/>
              </w:rPr>
              <w:t>v z.ú. se nenachází stávající dopravní ani technické zařízení společnosti</w:t>
            </w:r>
          </w:p>
        </w:tc>
      </w:tr>
      <w:tr w:rsidR="004B7666" w:rsidRPr="004B7666" w14:paraId="3DF757EF"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09E5115A" w14:textId="77777777" w:rsidR="004B7666" w:rsidRDefault="004B7666" w:rsidP="004B7666">
            <w:pPr>
              <w:spacing w:before="0"/>
              <w:jc w:val="left"/>
              <w:rPr>
                <w:sz w:val="20"/>
                <w:szCs w:val="20"/>
              </w:rPr>
            </w:pPr>
            <w:r w:rsidRPr="004B7666">
              <w:rPr>
                <w:sz w:val="20"/>
                <w:szCs w:val="20"/>
              </w:rPr>
              <w:t>EG.D, a.s.,</w:t>
            </w:r>
            <w:r w:rsidRPr="004B7666">
              <w:rPr>
                <w:sz w:val="20"/>
                <w:szCs w:val="20"/>
              </w:rPr>
              <w:br/>
              <w:t xml:space="preserve">F. A. Gerstnera 2151/6, </w:t>
            </w:r>
          </w:p>
          <w:p w14:paraId="5F41725A" w14:textId="079568E0" w:rsidR="004B7666" w:rsidRPr="004B7666" w:rsidRDefault="004B7666" w:rsidP="004B7666">
            <w:pPr>
              <w:spacing w:before="0"/>
              <w:jc w:val="left"/>
              <w:rPr>
                <w:sz w:val="20"/>
                <w:szCs w:val="20"/>
              </w:rPr>
            </w:pPr>
            <w:r w:rsidRPr="004B7666">
              <w:rPr>
                <w:sz w:val="20"/>
                <w:szCs w:val="20"/>
              </w:rPr>
              <w:t>České Budějovice, 370 49</w:t>
            </w:r>
          </w:p>
        </w:tc>
        <w:tc>
          <w:tcPr>
            <w:tcW w:w="624" w:type="pct"/>
            <w:tcBorders>
              <w:top w:val="nil"/>
              <w:left w:val="nil"/>
              <w:bottom w:val="single" w:sz="4" w:space="0" w:color="auto"/>
              <w:right w:val="single" w:sz="4" w:space="0" w:color="auto"/>
            </w:tcBorders>
            <w:shd w:val="clear" w:color="000000" w:fill="FFFFFF"/>
            <w:noWrap/>
            <w:vAlign w:val="center"/>
          </w:tcPr>
          <w:p w14:paraId="6CCCDECE" w14:textId="45573F5E" w:rsidR="004B7666" w:rsidRPr="004B7666" w:rsidRDefault="004B7666" w:rsidP="004B7666">
            <w:pPr>
              <w:spacing w:before="0"/>
              <w:jc w:val="left"/>
              <w:rPr>
                <w:sz w:val="20"/>
                <w:szCs w:val="20"/>
              </w:rPr>
            </w:pPr>
            <w:r w:rsidRPr="004B7666">
              <w:rPr>
                <w:sz w:val="20"/>
                <w:szCs w:val="20"/>
              </w:rPr>
              <w:t>21.06.2022</w:t>
            </w:r>
          </w:p>
        </w:tc>
        <w:tc>
          <w:tcPr>
            <w:tcW w:w="575" w:type="pct"/>
            <w:tcBorders>
              <w:top w:val="nil"/>
              <w:left w:val="nil"/>
              <w:bottom w:val="single" w:sz="4" w:space="0" w:color="auto"/>
              <w:right w:val="single" w:sz="4" w:space="0" w:color="auto"/>
            </w:tcBorders>
            <w:shd w:val="clear" w:color="000000" w:fill="FFFFFF"/>
            <w:noWrap/>
            <w:vAlign w:val="center"/>
          </w:tcPr>
          <w:p w14:paraId="0A8C6533" w14:textId="3F26DAA1" w:rsidR="004B7666" w:rsidRPr="004B7666" w:rsidRDefault="004B7666" w:rsidP="004B7666">
            <w:pPr>
              <w:spacing w:before="0"/>
              <w:jc w:val="left"/>
              <w:rPr>
                <w:sz w:val="20"/>
                <w:szCs w:val="20"/>
              </w:rPr>
            </w:pPr>
            <w:r w:rsidRPr="004B7666">
              <w:rPr>
                <w:sz w:val="20"/>
                <w:szCs w:val="20"/>
              </w:rPr>
              <w:t>21.06.2024</w:t>
            </w:r>
          </w:p>
        </w:tc>
        <w:tc>
          <w:tcPr>
            <w:tcW w:w="2186" w:type="pct"/>
            <w:tcBorders>
              <w:top w:val="nil"/>
              <w:left w:val="nil"/>
              <w:bottom w:val="single" w:sz="4" w:space="0" w:color="auto"/>
              <w:right w:val="single" w:sz="4" w:space="0" w:color="auto"/>
            </w:tcBorders>
            <w:shd w:val="clear" w:color="000000" w:fill="FFFFFF"/>
            <w:vAlign w:val="center"/>
          </w:tcPr>
          <w:p w14:paraId="4712F96B" w14:textId="010CFA1F" w:rsidR="004B7666" w:rsidRPr="004B7666" w:rsidRDefault="004B7666" w:rsidP="004B7666">
            <w:pPr>
              <w:spacing w:before="0"/>
              <w:jc w:val="left"/>
              <w:rPr>
                <w:sz w:val="20"/>
                <w:szCs w:val="20"/>
              </w:rPr>
            </w:pPr>
            <w:r w:rsidRPr="004B7666">
              <w:rPr>
                <w:sz w:val="20"/>
                <w:szCs w:val="20"/>
              </w:rPr>
              <w:t>v zájmovém území se nenachází žádné zařízení společnosti</w:t>
            </w:r>
          </w:p>
        </w:tc>
      </w:tr>
      <w:tr w:rsidR="004B7666" w:rsidRPr="004B7666" w14:paraId="0CA89938"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664F677A" w14:textId="77777777" w:rsidR="004B7666" w:rsidRDefault="004B7666" w:rsidP="004B7666">
            <w:pPr>
              <w:spacing w:before="0"/>
              <w:jc w:val="left"/>
              <w:rPr>
                <w:sz w:val="20"/>
                <w:szCs w:val="20"/>
              </w:rPr>
            </w:pPr>
            <w:r w:rsidRPr="004B7666">
              <w:rPr>
                <w:sz w:val="20"/>
                <w:szCs w:val="20"/>
              </w:rPr>
              <w:t>Faster CZ spol. s r.o.,</w:t>
            </w:r>
            <w:r w:rsidRPr="004B7666">
              <w:rPr>
                <w:sz w:val="20"/>
                <w:szCs w:val="20"/>
              </w:rPr>
              <w:br/>
              <w:t xml:space="preserve">Jarní 1064//44g, </w:t>
            </w:r>
          </w:p>
          <w:p w14:paraId="54F55266" w14:textId="33D7511C" w:rsidR="004B7666" w:rsidRPr="004B7666" w:rsidRDefault="004B7666" w:rsidP="004B7666">
            <w:pPr>
              <w:spacing w:before="0"/>
              <w:jc w:val="left"/>
              <w:rPr>
                <w:sz w:val="20"/>
                <w:szCs w:val="20"/>
              </w:rPr>
            </w:pPr>
            <w:r w:rsidRPr="004B7666">
              <w:rPr>
                <w:sz w:val="20"/>
                <w:szCs w:val="20"/>
              </w:rPr>
              <w:t>614 00 Brno</w:t>
            </w:r>
          </w:p>
        </w:tc>
        <w:tc>
          <w:tcPr>
            <w:tcW w:w="624" w:type="pct"/>
            <w:tcBorders>
              <w:top w:val="nil"/>
              <w:left w:val="nil"/>
              <w:bottom w:val="single" w:sz="4" w:space="0" w:color="auto"/>
              <w:right w:val="single" w:sz="4" w:space="0" w:color="auto"/>
            </w:tcBorders>
            <w:shd w:val="clear" w:color="000000" w:fill="FFFFFF"/>
            <w:noWrap/>
            <w:vAlign w:val="center"/>
          </w:tcPr>
          <w:p w14:paraId="62670671" w14:textId="509E3864" w:rsidR="004B7666" w:rsidRPr="004B7666" w:rsidRDefault="004B7666" w:rsidP="004B7666">
            <w:pPr>
              <w:spacing w:before="0"/>
              <w:jc w:val="left"/>
              <w:rPr>
                <w:sz w:val="20"/>
                <w:szCs w:val="20"/>
              </w:rPr>
            </w:pPr>
            <w:r w:rsidRPr="004B7666">
              <w:rPr>
                <w:sz w:val="20"/>
                <w:szCs w:val="20"/>
              </w:rPr>
              <w:t>27.07.2023</w:t>
            </w:r>
          </w:p>
        </w:tc>
        <w:tc>
          <w:tcPr>
            <w:tcW w:w="575" w:type="pct"/>
            <w:tcBorders>
              <w:top w:val="nil"/>
              <w:left w:val="nil"/>
              <w:bottom w:val="single" w:sz="4" w:space="0" w:color="auto"/>
              <w:right w:val="single" w:sz="4" w:space="0" w:color="auto"/>
            </w:tcBorders>
            <w:shd w:val="clear" w:color="000000" w:fill="FFFFFF"/>
            <w:noWrap/>
            <w:vAlign w:val="center"/>
          </w:tcPr>
          <w:p w14:paraId="256F12C4" w14:textId="60E62F5D" w:rsidR="004B7666" w:rsidRPr="004B7666" w:rsidRDefault="004B7666" w:rsidP="004B7666">
            <w:pPr>
              <w:spacing w:before="0"/>
              <w:jc w:val="left"/>
              <w:rPr>
                <w:sz w:val="20"/>
                <w:szCs w:val="20"/>
                <w:highlight w:val="yellow"/>
              </w:rPr>
            </w:pPr>
            <w:r w:rsidRPr="004B7666">
              <w:rPr>
                <w:sz w:val="20"/>
                <w:szCs w:val="20"/>
              </w:rPr>
              <w:t>27.07.2024</w:t>
            </w:r>
          </w:p>
        </w:tc>
        <w:tc>
          <w:tcPr>
            <w:tcW w:w="2186" w:type="pct"/>
            <w:tcBorders>
              <w:top w:val="nil"/>
              <w:left w:val="nil"/>
              <w:bottom w:val="single" w:sz="4" w:space="0" w:color="auto"/>
              <w:right w:val="single" w:sz="4" w:space="0" w:color="auto"/>
            </w:tcBorders>
            <w:shd w:val="clear" w:color="000000" w:fill="FFFFFF"/>
            <w:vAlign w:val="center"/>
          </w:tcPr>
          <w:p w14:paraId="312FAA64" w14:textId="69E41A07" w:rsidR="004B7666" w:rsidRPr="004B7666" w:rsidRDefault="004B7666" w:rsidP="004B7666">
            <w:pPr>
              <w:spacing w:before="0"/>
              <w:jc w:val="left"/>
              <w:rPr>
                <w:sz w:val="20"/>
                <w:szCs w:val="20"/>
              </w:rPr>
            </w:pPr>
            <w:r w:rsidRPr="004B7666">
              <w:rPr>
                <w:sz w:val="20"/>
                <w:szCs w:val="20"/>
              </w:rPr>
              <w:t>v z.ú. se nenachází žádné telekom. vedení společnosti</w:t>
            </w:r>
          </w:p>
        </w:tc>
      </w:tr>
      <w:tr w:rsidR="004B7666" w:rsidRPr="004B7666" w14:paraId="33021181"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6271FCD0" w14:textId="77777777" w:rsidR="004B7666" w:rsidRDefault="004B7666" w:rsidP="004B7666">
            <w:pPr>
              <w:spacing w:before="0"/>
              <w:jc w:val="left"/>
              <w:rPr>
                <w:sz w:val="20"/>
                <w:szCs w:val="20"/>
              </w:rPr>
            </w:pPr>
            <w:r w:rsidRPr="004B7666">
              <w:rPr>
                <w:sz w:val="20"/>
                <w:szCs w:val="20"/>
              </w:rPr>
              <w:t>GasNet, s.r.o.</w:t>
            </w:r>
            <w:r w:rsidRPr="004B7666">
              <w:rPr>
                <w:sz w:val="20"/>
                <w:szCs w:val="20"/>
              </w:rPr>
              <w:br/>
              <w:t>v zast. GasNet Služby, s.r.o.,</w:t>
            </w:r>
            <w:r w:rsidRPr="004B7666">
              <w:rPr>
                <w:sz w:val="20"/>
                <w:szCs w:val="20"/>
              </w:rPr>
              <w:br/>
              <w:t xml:space="preserve">Plynárenská 499/1, </w:t>
            </w:r>
          </w:p>
          <w:p w14:paraId="3B0AB97C" w14:textId="0F419807" w:rsidR="004B7666" w:rsidRPr="004B7666" w:rsidRDefault="004B7666" w:rsidP="004B7666">
            <w:pPr>
              <w:spacing w:before="0"/>
              <w:jc w:val="left"/>
              <w:rPr>
                <w:sz w:val="20"/>
                <w:szCs w:val="20"/>
              </w:rPr>
            </w:pPr>
            <w:r w:rsidRPr="004B7666">
              <w:rPr>
                <w:sz w:val="20"/>
                <w:szCs w:val="20"/>
              </w:rPr>
              <w:t xml:space="preserve">Brno, 657 02 </w:t>
            </w:r>
          </w:p>
        </w:tc>
        <w:tc>
          <w:tcPr>
            <w:tcW w:w="624" w:type="pct"/>
            <w:tcBorders>
              <w:top w:val="nil"/>
              <w:left w:val="nil"/>
              <w:bottom w:val="single" w:sz="4" w:space="0" w:color="auto"/>
              <w:right w:val="single" w:sz="4" w:space="0" w:color="auto"/>
            </w:tcBorders>
            <w:shd w:val="clear" w:color="000000" w:fill="FFFFFF"/>
            <w:noWrap/>
            <w:vAlign w:val="center"/>
          </w:tcPr>
          <w:p w14:paraId="257A901B" w14:textId="79B3F738" w:rsidR="004B7666" w:rsidRPr="004B7666" w:rsidRDefault="004B7666" w:rsidP="004B7666">
            <w:pPr>
              <w:spacing w:before="0"/>
              <w:jc w:val="left"/>
              <w:rPr>
                <w:sz w:val="20"/>
                <w:szCs w:val="20"/>
              </w:rPr>
            </w:pPr>
            <w:r w:rsidRPr="004B7666">
              <w:rPr>
                <w:sz w:val="20"/>
                <w:szCs w:val="20"/>
              </w:rPr>
              <w:t>21.06.2022</w:t>
            </w:r>
          </w:p>
        </w:tc>
        <w:tc>
          <w:tcPr>
            <w:tcW w:w="575" w:type="pct"/>
            <w:tcBorders>
              <w:top w:val="nil"/>
              <w:left w:val="nil"/>
              <w:bottom w:val="single" w:sz="4" w:space="0" w:color="auto"/>
              <w:right w:val="single" w:sz="4" w:space="0" w:color="auto"/>
            </w:tcBorders>
            <w:shd w:val="clear" w:color="000000" w:fill="FFFFFF"/>
            <w:noWrap/>
            <w:vAlign w:val="center"/>
          </w:tcPr>
          <w:p w14:paraId="69F72F47" w14:textId="082029E4" w:rsidR="004B7666" w:rsidRPr="004B7666" w:rsidRDefault="004B7666" w:rsidP="004B7666">
            <w:pPr>
              <w:spacing w:before="0"/>
              <w:jc w:val="left"/>
              <w:rPr>
                <w:sz w:val="20"/>
                <w:szCs w:val="20"/>
                <w:highlight w:val="yellow"/>
              </w:rPr>
            </w:pPr>
            <w:r w:rsidRPr="004B7666">
              <w:rPr>
                <w:sz w:val="20"/>
                <w:szCs w:val="20"/>
              </w:rPr>
              <w:t>21.06.2024</w:t>
            </w:r>
          </w:p>
        </w:tc>
        <w:tc>
          <w:tcPr>
            <w:tcW w:w="2186" w:type="pct"/>
            <w:tcBorders>
              <w:top w:val="nil"/>
              <w:left w:val="nil"/>
              <w:bottom w:val="single" w:sz="4" w:space="0" w:color="auto"/>
              <w:right w:val="single" w:sz="4" w:space="0" w:color="auto"/>
            </w:tcBorders>
            <w:shd w:val="clear" w:color="000000" w:fill="FFFFFF"/>
            <w:vAlign w:val="center"/>
          </w:tcPr>
          <w:p w14:paraId="4ADD9DF8" w14:textId="6EC7632C" w:rsidR="004B7666" w:rsidRPr="004B7666" w:rsidRDefault="004B7666" w:rsidP="004B7666">
            <w:pPr>
              <w:spacing w:before="0"/>
              <w:jc w:val="left"/>
              <w:rPr>
                <w:sz w:val="20"/>
                <w:szCs w:val="20"/>
              </w:rPr>
            </w:pPr>
            <w:r w:rsidRPr="004B7666">
              <w:rPr>
                <w:sz w:val="20"/>
                <w:szCs w:val="20"/>
              </w:rPr>
              <w:t>souhlas, nedojde ke kolizi se zařízením společnosti</w:t>
            </w:r>
          </w:p>
        </w:tc>
      </w:tr>
      <w:tr w:rsidR="004B7666" w:rsidRPr="004B7666" w14:paraId="2E211736"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7BC172CC" w14:textId="77777777" w:rsidR="004B7666" w:rsidRDefault="004B7666" w:rsidP="004B7666">
            <w:pPr>
              <w:spacing w:before="0"/>
              <w:jc w:val="left"/>
              <w:rPr>
                <w:sz w:val="20"/>
                <w:szCs w:val="20"/>
              </w:rPr>
            </w:pPr>
            <w:r w:rsidRPr="004B7666">
              <w:rPr>
                <w:sz w:val="20"/>
                <w:szCs w:val="20"/>
              </w:rPr>
              <w:t>Ministerstvo obrany - Sekce ekonomická a majetková - OOÚZ,</w:t>
            </w:r>
            <w:r w:rsidRPr="004B7666">
              <w:rPr>
                <w:sz w:val="20"/>
                <w:szCs w:val="20"/>
              </w:rPr>
              <w:br/>
              <w:t xml:space="preserve">Tychonova 221/1, </w:t>
            </w:r>
          </w:p>
          <w:p w14:paraId="7166569B" w14:textId="49FCA136" w:rsidR="004B7666" w:rsidRPr="004B7666" w:rsidRDefault="004B7666" w:rsidP="004B7666">
            <w:pPr>
              <w:spacing w:before="0"/>
              <w:jc w:val="left"/>
              <w:rPr>
                <w:sz w:val="20"/>
                <w:szCs w:val="20"/>
              </w:rPr>
            </w:pPr>
            <w:r w:rsidRPr="004B7666">
              <w:rPr>
                <w:sz w:val="20"/>
                <w:szCs w:val="20"/>
              </w:rPr>
              <w:t>Praha 6, 160 00</w:t>
            </w:r>
          </w:p>
        </w:tc>
        <w:tc>
          <w:tcPr>
            <w:tcW w:w="624" w:type="pct"/>
            <w:tcBorders>
              <w:top w:val="nil"/>
              <w:left w:val="nil"/>
              <w:bottom w:val="single" w:sz="4" w:space="0" w:color="auto"/>
              <w:right w:val="single" w:sz="4" w:space="0" w:color="auto"/>
            </w:tcBorders>
            <w:shd w:val="clear" w:color="000000" w:fill="FFFFFF"/>
            <w:noWrap/>
            <w:vAlign w:val="center"/>
          </w:tcPr>
          <w:p w14:paraId="7E1562DA" w14:textId="54F3BDC2" w:rsidR="004B7666" w:rsidRPr="004B7666" w:rsidRDefault="004B7666" w:rsidP="004B7666">
            <w:pPr>
              <w:spacing w:before="0"/>
              <w:jc w:val="left"/>
              <w:rPr>
                <w:sz w:val="20"/>
                <w:szCs w:val="20"/>
              </w:rPr>
            </w:pPr>
            <w:r w:rsidRPr="004B7666">
              <w:rPr>
                <w:sz w:val="20"/>
                <w:szCs w:val="20"/>
              </w:rPr>
              <w:t>21.07.2022</w:t>
            </w:r>
            <w:r w:rsidRPr="004B7666">
              <w:rPr>
                <w:sz w:val="20"/>
                <w:szCs w:val="20"/>
              </w:rPr>
              <w:br/>
              <w:t>15.12.2022</w:t>
            </w:r>
          </w:p>
        </w:tc>
        <w:tc>
          <w:tcPr>
            <w:tcW w:w="575" w:type="pct"/>
            <w:tcBorders>
              <w:top w:val="nil"/>
              <w:left w:val="nil"/>
              <w:bottom w:val="single" w:sz="4" w:space="0" w:color="auto"/>
              <w:right w:val="single" w:sz="4" w:space="0" w:color="auto"/>
            </w:tcBorders>
            <w:shd w:val="clear" w:color="000000" w:fill="FFFFFF"/>
            <w:noWrap/>
            <w:vAlign w:val="center"/>
          </w:tcPr>
          <w:p w14:paraId="157E50CA" w14:textId="25C3A294" w:rsidR="004B7666" w:rsidRPr="004B7666" w:rsidRDefault="004B7666" w:rsidP="004B7666">
            <w:pPr>
              <w:spacing w:before="0"/>
              <w:jc w:val="left"/>
              <w:rPr>
                <w:sz w:val="20"/>
                <w:szCs w:val="20"/>
                <w:highlight w:val="yellow"/>
              </w:rPr>
            </w:pPr>
            <w:r w:rsidRPr="004B7666">
              <w:rPr>
                <w:sz w:val="20"/>
                <w:szCs w:val="20"/>
              </w:rPr>
              <w:t>21.07.2023</w:t>
            </w:r>
            <w:r w:rsidRPr="004B7666">
              <w:rPr>
                <w:sz w:val="20"/>
                <w:szCs w:val="20"/>
              </w:rPr>
              <w:br/>
              <w:t>15.12.2024</w:t>
            </w:r>
          </w:p>
        </w:tc>
        <w:tc>
          <w:tcPr>
            <w:tcW w:w="2186" w:type="pct"/>
            <w:tcBorders>
              <w:top w:val="nil"/>
              <w:left w:val="nil"/>
              <w:bottom w:val="single" w:sz="4" w:space="0" w:color="auto"/>
              <w:right w:val="single" w:sz="4" w:space="0" w:color="auto"/>
            </w:tcBorders>
            <w:shd w:val="clear" w:color="000000" w:fill="FFFFFF"/>
            <w:vAlign w:val="center"/>
          </w:tcPr>
          <w:p w14:paraId="29EE1825" w14:textId="7234721D" w:rsidR="004B7666" w:rsidRPr="004B7666" w:rsidRDefault="004B7666" w:rsidP="004B7666">
            <w:pPr>
              <w:spacing w:before="0"/>
              <w:jc w:val="left"/>
              <w:rPr>
                <w:sz w:val="20"/>
                <w:szCs w:val="20"/>
              </w:rPr>
            </w:pPr>
            <w:r w:rsidRPr="004B7666">
              <w:rPr>
                <w:sz w:val="20"/>
                <w:szCs w:val="20"/>
              </w:rPr>
              <w:t>daný stavební záměr je lokalizován v územích vymezených Ministerstvem obrany v souladu s § 175 stavebního zákona u stavebních úřadů. Zpracovaná projektová dokumentace vašeho stavebního záměru musí být komplexně posouzena, aby mohlo být Ministerstvem obrany deklarováno v rámci závazného stanoviska vydaného pro potřeby vedeného řízení, že realizace stavebního záměru provedená v souladu s projektovou dokumentací neohrozí naplnění veřejného zájmu na zajištění obrany a bezpečnosti státu.</w:t>
            </w:r>
            <w:r w:rsidRPr="004B7666">
              <w:rPr>
                <w:sz w:val="20"/>
                <w:szCs w:val="20"/>
              </w:rPr>
              <w:br/>
              <w:t>15.12.2022 byl vydán souhlas se stavbou</w:t>
            </w:r>
          </w:p>
        </w:tc>
      </w:tr>
      <w:tr w:rsidR="004B7666" w:rsidRPr="004B7666" w14:paraId="2A19C53E"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7D7FA564" w14:textId="77777777" w:rsidR="004B7666" w:rsidRDefault="004B7666" w:rsidP="004B7666">
            <w:pPr>
              <w:spacing w:before="0"/>
              <w:jc w:val="left"/>
              <w:rPr>
                <w:color w:val="000000"/>
                <w:sz w:val="20"/>
                <w:szCs w:val="20"/>
              </w:rPr>
            </w:pPr>
            <w:r w:rsidRPr="004B7666">
              <w:rPr>
                <w:color w:val="000000"/>
                <w:sz w:val="20"/>
                <w:szCs w:val="20"/>
              </w:rPr>
              <w:t>NetDataComm, s.r.o.,</w:t>
            </w:r>
            <w:r w:rsidRPr="004B7666">
              <w:rPr>
                <w:color w:val="000000"/>
                <w:sz w:val="20"/>
                <w:szCs w:val="20"/>
              </w:rPr>
              <w:br/>
              <w:t xml:space="preserve">Nebovidy 223, </w:t>
            </w:r>
          </w:p>
          <w:p w14:paraId="46844F4E" w14:textId="475E08AD" w:rsidR="004B7666" w:rsidRPr="004B7666" w:rsidRDefault="004B7666" w:rsidP="004B7666">
            <w:pPr>
              <w:spacing w:before="0"/>
              <w:jc w:val="left"/>
              <w:rPr>
                <w:sz w:val="20"/>
                <w:szCs w:val="20"/>
              </w:rPr>
            </w:pPr>
            <w:r w:rsidRPr="004B7666">
              <w:rPr>
                <w:color w:val="000000"/>
                <w:sz w:val="20"/>
                <w:szCs w:val="20"/>
              </w:rPr>
              <w:t>664 48 Nebovidy</w:t>
            </w:r>
          </w:p>
        </w:tc>
        <w:tc>
          <w:tcPr>
            <w:tcW w:w="624" w:type="pct"/>
            <w:tcBorders>
              <w:top w:val="nil"/>
              <w:left w:val="nil"/>
              <w:bottom w:val="single" w:sz="4" w:space="0" w:color="auto"/>
              <w:right w:val="single" w:sz="4" w:space="0" w:color="auto"/>
            </w:tcBorders>
            <w:shd w:val="clear" w:color="000000" w:fill="FFFFFF"/>
            <w:noWrap/>
            <w:vAlign w:val="center"/>
          </w:tcPr>
          <w:p w14:paraId="5CE33143" w14:textId="5D40DF35" w:rsidR="004B7666" w:rsidRPr="004B7666" w:rsidRDefault="004B7666" w:rsidP="004B7666">
            <w:pPr>
              <w:spacing w:before="0"/>
              <w:jc w:val="left"/>
              <w:rPr>
                <w:sz w:val="20"/>
                <w:szCs w:val="20"/>
              </w:rPr>
            </w:pPr>
            <w:r w:rsidRPr="004B7666">
              <w:rPr>
                <w:sz w:val="20"/>
                <w:szCs w:val="20"/>
              </w:rPr>
              <w:t>02.08.2023</w:t>
            </w:r>
          </w:p>
        </w:tc>
        <w:tc>
          <w:tcPr>
            <w:tcW w:w="575" w:type="pct"/>
            <w:tcBorders>
              <w:top w:val="nil"/>
              <w:left w:val="nil"/>
              <w:bottom w:val="single" w:sz="4" w:space="0" w:color="auto"/>
              <w:right w:val="single" w:sz="4" w:space="0" w:color="auto"/>
            </w:tcBorders>
            <w:shd w:val="clear" w:color="000000" w:fill="FFFFFF"/>
            <w:noWrap/>
            <w:vAlign w:val="center"/>
          </w:tcPr>
          <w:p w14:paraId="12E5AD96" w14:textId="1CBFCD1F" w:rsidR="004B7666" w:rsidRPr="004B7666" w:rsidRDefault="004B7666" w:rsidP="004B7666">
            <w:pPr>
              <w:spacing w:before="0"/>
              <w:jc w:val="left"/>
              <w:rPr>
                <w:sz w:val="20"/>
                <w:szCs w:val="20"/>
                <w:highlight w:val="yellow"/>
              </w:rPr>
            </w:pPr>
            <w:r w:rsidRPr="004B7666">
              <w:rPr>
                <w:sz w:val="20"/>
                <w:szCs w:val="20"/>
              </w:rPr>
              <w:t>02.08.2024</w:t>
            </w:r>
          </w:p>
        </w:tc>
        <w:tc>
          <w:tcPr>
            <w:tcW w:w="2186" w:type="pct"/>
            <w:tcBorders>
              <w:top w:val="nil"/>
              <w:left w:val="nil"/>
              <w:bottom w:val="single" w:sz="4" w:space="0" w:color="auto"/>
              <w:right w:val="single" w:sz="4" w:space="0" w:color="auto"/>
            </w:tcBorders>
            <w:shd w:val="clear" w:color="000000" w:fill="FFFFFF"/>
            <w:vAlign w:val="center"/>
          </w:tcPr>
          <w:p w14:paraId="10410998" w14:textId="610AA85C" w:rsidR="004B7666" w:rsidRPr="004B7666" w:rsidRDefault="004B7666" w:rsidP="004B7666">
            <w:pPr>
              <w:spacing w:before="0"/>
              <w:jc w:val="left"/>
              <w:rPr>
                <w:sz w:val="20"/>
                <w:szCs w:val="20"/>
              </w:rPr>
            </w:pPr>
            <w:r w:rsidRPr="004B7666">
              <w:rPr>
                <w:sz w:val="20"/>
                <w:szCs w:val="20"/>
              </w:rPr>
              <w:t>nedojde ke styku s podz. telekom. vedením, souhlas se stavbou</w:t>
            </w:r>
          </w:p>
        </w:tc>
      </w:tr>
      <w:tr w:rsidR="004B7666" w:rsidRPr="004B7666" w14:paraId="2A847BDF"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7E415AC4" w14:textId="77777777" w:rsidR="004B7666" w:rsidRDefault="004B7666" w:rsidP="004B7666">
            <w:pPr>
              <w:spacing w:before="0"/>
              <w:jc w:val="left"/>
              <w:rPr>
                <w:color w:val="000000"/>
                <w:sz w:val="20"/>
                <w:szCs w:val="20"/>
              </w:rPr>
            </w:pPr>
            <w:r w:rsidRPr="004B7666">
              <w:rPr>
                <w:color w:val="000000"/>
                <w:sz w:val="20"/>
                <w:szCs w:val="20"/>
              </w:rPr>
              <w:t>PODA a.s.,</w:t>
            </w:r>
            <w:r w:rsidRPr="004B7666">
              <w:rPr>
                <w:color w:val="000000"/>
                <w:sz w:val="20"/>
                <w:szCs w:val="20"/>
              </w:rPr>
              <w:br/>
              <w:t xml:space="preserve">28. října 1168/102, Ostrava, </w:t>
            </w:r>
          </w:p>
          <w:p w14:paraId="39B097C4" w14:textId="24F8F7A6" w:rsidR="004B7666" w:rsidRPr="004B7666" w:rsidRDefault="004B7666" w:rsidP="004B7666">
            <w:pPr>
              <w:spacing w:before="0"/>
              <w:jc w:val="left"/>
              <w:rPr>
                <w:sz w:val="20"/>
                <w:szCs w:val="20"/>
              </w:rPr>
            </w:pPr>
            <w:r w:rsidRPr="004B7666">
              <w:rPr>
                <w:color w:val="000000"/>
                <w:sz w:val="20"/>
                <w:szCs w:val="20"/>
              </w:rPr>
              <w:t xml:space="preserve">702 00 </w:t>
            </w:r>
          </w:p>
        </w:tc>
        <w:tc>
          <w:tcPr>
            <w:tcW w:w="624" w:type="pct"/>
            <w:tcBorders>
              <w:top w:val="nil"/>
              <w:left w:val="nil"/>
              <w:bottom w:val="single" w:sz="4" w:space="0" w:color="auto"/>
              <w:right w:val="single" w:sz="4" w:space="0" w:color="auto"/>
            </w:tcBorders>
            <w:shd w:val="clear" w:color="000000" w:fill="FFFFFF"/>
            <w:noWrap/>
            <w:vAlign w:val="center"/>
          </w:tcPr>
          <w:p w14:paraId="46BB158A" w14:textId="052CE213" w:rsidR="004B7666" w:rsidRPr="004B7666" w:rsidRDefault="004B7666" w:rsidP="004B7666">
            <w:pPr>
              <w:spacing w:before="0"/>
              <w:jc w:val="left"/>
              <w:rPr>
                <w:sz w:val="20"/>
                <w:szCs w:val="20"/>
              </w:rPr>
            </w:pPr>
            <w:r w:rsidRPr="004B7666">
              <w:rPr>
                <w:sz w:val="20"/>
                <w:szCs w:val="20"/>
              </w:rPr>
              <w:t>05.10.2023</w:t>
            </w:r>
          </w:p>
        </w:tc>
        <w:tc>
          <w:tcPr>
            <w:tcW w:w="575" w:type="pct"/>
            <w:tcBorders>
              <w:top w:val="nil"/>
              <w:left w:val="nil"/>
              <w:bottom w:val="single" w:sz="4" w:space="0" w:color="auto"/>
              <w:right w:val="single" w:sz="4" w:space="0" w:color="auto"/>
            </w:tcBorders>
            <w:shd w:val="clear" w:color="000000" w:fill="FFFFFF"/>
            <w:noWrap/>
            <w:vAlign w:val="center"/>
          </w:tcPr>
          <w:p w14:paraId="12363916" w14:textId="25E9B524" w:rsidR="004B7666" w:rsidRPr="004B7666" w:rsidRDefault="004B7666" w:rsidP="004B7666">
            <w:pPr>
              <w:spacing w:before="0"/>
              <w:jc w:val="left"/>
              <w:rPr>
                <w:sz w:val="20"/>
                <w:szCs w:val="20"/>
                <w:highlight w:val="yellow"/>
              </w:rPr>
            </w:pPr>
            <w:r w:rsidRPr="004B7666">
              <w:rPr>
                <w:sz w:val="20"/>
                <w:szCs w:val="20"/>
              </w:rPr>
              <w:t>05.10.2024</w:t>
            </w:r>
          </w:p>
        </w:tc>
        <w:tc>
          <w:tcPr>
            <w:tcW w:w="2186" w:type="pct"/>
            <w:tcBorders>
              <w:top w:val="nil"/>
              <w:left w:val="nil"/>
              <w:bottom w:val="single" w:sz="4" w:space="0" w:color="auto"/>
              <w:right w:val="single" w:sz="4" w:space="0" w:color="auto"/>
            </w:tcBorders>
            <w:shd w:val="clear" w:color="000000" w:fill="FFFFFF"/>
            <w:vAlign w:val="center"/>
          </w:tcPr>
          <w:p w14:paraId="4538AE53" w14:textId="70E9CBED" w:rsidR="004B7666" w:rsidRPr="004B7666" w:rsidRDefault="004B7666" w:rsidP="004B7666">
            <w:pPr>
              <w:spacing w:before="0"/>
              <w:jc w:val="left"/>
              <w:rPr>
                <w:sz w:val="20"/>
                <w:szCs w:val="20"/>
              </w:rPr>
            </w:pPr>
            <w:r w:rsidRPr="004B7666">
              <w:rPr>
                <w:sz w:val="20"/>
                <w:szCs w:val="20"/>
              </w:rPr>
              <w:t>v z.ú. se nenachází žádné telekom. vedení společnosti</w:t>
            </w:r>
          </w:p>
        </w:tc>
      </w:tr>
      <w:tr w:rsidR="004B7666" w:rsidRPr="004B7666" w14:paraId="76B09B4C"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0169116E" w14:textId="77777777" w:rsidR="004B7666" w:rsidRDefault="004B7666" w:rsidP="004B7666">
            <w:pPr>
              <w:spacing w:before="0"/>
              <w:jc w:val="left"/>
              <w:rPr>
                <w:color w:val="000000"/>
                <w:sz w:val="20"/>
                <w:szCs w:val="20"/>
              </w:rPr>
            </w:pPr>
            <w:r w:rsidRPr="004B7666">
              <w:rPr>
                <w:color w:val="000000"/>
                <w:sz w:val="20"/>
                <w:szCs w:val="20"/>
              </w:rPr>
              <w:t xml:space="preserve">Quantcom, a.s. </w:t>
            </w:r>
          </w:p>
          <w:p w14:paraId="3790EC0F" w14:textId="477C2A21" w:rsidR="004B7666" w:rsidRPr="004B7666" w:rsidRDefault="004B7666" w:rsidP="004B7666">
            <w:pPr>
              <w:spacing w:before="0"/>
              <w:jc w:val="left"/>
              <w:rPr>
                <w:sz w:val="20"/>
                <w:szCs w:val="20"/>
              </w:rPr>
            </w:pPr>
            <w:r w:rsidRPr="004B7666">
              <w:rPr>
                <w:color w:val="000000"/>
                <w:sz w:val="20"/>
                <w:szCs w:val="20"/>
              </w:rPr>
              <w:t>(dříve Dial Telecom, a.s.),</w:t>
            </w:r>
            <w:r w:rsidRPr="004B7666">
              <w:rPr>
                <w:color w:val="000000"/>
                <w:sz w:val="20"/>
                <w:szCs w:val="20"/>
              </w:rPr>
              <w:br/>
              <w:t xml:space="preserve">Křižíkova 237/36a, </w:t>
            </w:r>
            <w:r>
              <w:rPr>
                <w:color w:val="000000"/>
                <w:sz w:val="20"/>
                <w:szCs w:val="20"/>
              </w:rPr>
              <w:br/>
            </w:r>
            <w:r w:rsidRPr="004B7666">
              <w:rPr>
                <w:color w:val="000000"/>
                <w:sz w:val="20"/>
                <w:szCs w:val="20"/>
              </w:rPr>
              <w:t>Praha,186 00</w:t>
            </w:r>
          </w:p>
        </w:tc>
        <w:tc>
          <w:tcPr>
            <w:tcW w:w="624" w:type="pct"/>
            <w:tcBorders>
              <w:top w:val="nil"/>
              <w:left w:val="nil"/>
              <w:bottom w:val="single" w:sz="4" w:space="0" w:color="auto"/>
              <w:right w:val="single" w:sz="4" w:space="0" w:color="auto"/>
            </w:tcBorders>
            <w:shd w:val="clear" w:color="000000" w:fill="FFFFFF"/>
            <w:noWrap/>
            <w:vAlign w:val="center"/>
          </w:tcPr>
          <w:p w14:paraId="4DBCD151" w14:textId="11D6EF70" w:rsidR="004B7666" w:rsidRPr="004B7666" w:rsidRDefault="004B7666" w:rsidP="004B7666">
            <w:pPr>
              <w:spacing w:before="0"/>
              <w:jc w:val="left"/>
              <w:rPr>
                <w:sz w:val="20"/>
                <w:szCs w:val="20"/>
              </w:rPr>
            </w:pPr>
            <w:r w:rsidRPr="004B7666">
              <w:rPr>
                <w:sz w:val="20"/>
                <w:szCs w:val="20"/>
              </w:rPr>
              <w:t>21.07.2023</w:t>
            </w:r>
          </w:p>
        </w:tc>
        <w:tc>
          <w:tcPr>
            <w:tcW w:w="575" w:type="pct"/>
            <w:tcBorders>
              <w:top w:val="nil"/>
              <w:left w:val="nil"/>
              <w:bottom w:val="single" w:sz="4" w:space="0" w:color="auto"/>
              <w:right w:val="single" w:sz="4" w:space="0" w:color="auto"/>
            </w:tcBorders>
            <w:shd w:val="clear" w:color="000000" w:fill="FFFFFF"/>
            <w:noWrap/>
            <w:vAlign w:val="center"/>
          </w:tcPr>
          <w:p w14:paraId="5FB6F068" w14:textId="7DAC487E" w:rsidR="004B7666" w:rsidRPr="004B7666" w:rsidRDefault="004B7666" w:rsidP="004B7666">
            <w:pPr>
              <w:spacing w:before="0"/>
              <w:jc w:val="left"/>
              <w:rPr>
                <w:sz w:val="20"/>
                <w:szCs w:val="20"/>
                <w:highlight w:val="yellow"/>
              </w:rPr>
            </w:pPr>
            <w:r w:rsidRPr="004B7666">
              <w:rPr>
                <w:sz w:val="20"/>
                <w:szCs w:val="20"/>
              </w:rPr>
              <w:t>21.07.2024</w:t>
            </w:r>
          </w:p>
        </w:tc>
        <w:tc>
          <w:tcPr>
            <w:tcW w:w="2186" w:type="pct"/>
            <w:tcBorders>
              <w:top w:val="nil"/>
              <w:left w:val="nil"/>
              <w:bottom w:val="single" w:sz="4" w:space="0" w:color="auto"/>
              <w:right w:val="single" w:sz="4" w:space="0" w:color="auto"/>
            </w:tcBorders>
            <w:shd w:val="clear" w:color="000000" w:fill="FFFFFF"/>
            <w:vAlign w:val="center"/>
          </w:tcPr>
          <w:p w14:paraId="0831B9C6" w14:textId="544142A0" w:rsidR="004B7666" w:rsidRPr="004B7666" w:rsidRDefault="004B7666" w:rsidP="004B7666">
            <w:pPr>
              <w:spacing w:before="0"/>
              <w:jc w:val="left"/>
              <w:rPr>
                <w:sz w:val="20"/>
                <w:szCs w:val="20"/>
              </w:rPr>
            </w:pPr>
            <w:r w:rsidRPr="004B7666">
              <w:rPr>
                <w:sz w:val="20"/>
                <w:szCs w:val="20"/>
              </w:rPr>
              <w:t>v z.ú. se nenachází žádné telekom. vedení společnosti</w:t>
            </w:r>
          </w:p>
        </w:tc>
      </w:tr>
      <w:tr w:rsidR="004B7666" w:rsidRPr="004B7666" w14:paraId="2C20CF20"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786B86CC" w14:textId="5858013A" w:rsidR="004B7666" w:rsidRDefault="004B7666" w:rsidP="004B7666">
            <w:pPr>
              <w:spacing w:before="0"/>
              <w:jc w:val="left"/>
              <w:rPr>
                <w:color w:val="000000"/>
                <w:sz w:val="20"/>
                <w:szCs w:val="20"/>
              </w:rPr>
            </w:pPr>
            <w:r w:rsidRPr="004B7666">
              <w:rPr>
                <w:color w:val="000000"/>
                <w:sz w:val="20"/>
                <w:szCs w:val="20"/>
              </w:rPr>
              <w:t xml:space="preserve">SMART Comp. a.s., </w:t>
            </w:r>
            <w:proofErr w:type="spellStart"/>
            <w:r>
              <w:rPr>
                <w:color w:val="000000"/>
                <w:sz w:val="20"/>
                <w:szCs w:val="20"/>
              </w:rPr>
              <w:t>N</w:t>
            </w:r>
            <w:r w:rsidRPr="004B7666">
              <w:rPr>
                <w:color w:val="000000"/>
                <w:sz w:val="20"/>
                <w:szCs w:val="20"/>
              </w:rPr>
              <w:t>etbox</w:t>
            </w:r>
            <w:proofErr w:type="spellEnd"/>
            <w:r w:rsidRPr="004B7666">
              <w:rPr>
                <w:color w:val="000000"/>
                <w:sz w:val="20"/>
                <w:szCs w:val="20"/>
              </w:rPr>
              <w:br/>
              <w:t xml:space="preserve">Kubíčkova 1115/8, </w:t>
            </w:r>
          </w:p>
          <w:p w14:paraId="70429F8D" w14:textId="318FE5B1" w:rsidR="004B7666" w:rsidRPr="004B7666" w:rsidRDefault="004B7666" w:rsidP="004B7666">
            <w:pPr>
              <w:spacing w:before="0"/>
              <w:jc w:val="left"/>
              <w:rPr>
                <w:sz w:val="20"/>
                <w:szCs w:val="20"/>
              </w:rPr>
            </w:pPr>
            <w:r w:rsidRPr="004B7666">
              <w:rPr>
                <w:color w:val="000000"/>
                <w:sz w:val="20"/>
                <w:szCs w:val="20"/>
              </w:rPr>
              <w:t>635 00 Brno</w:t>
            </w:r>
          </w:p>
        </w:tc>
        <w:tc>
          <w:tcPr>
            <w:tcW w:w="624" w:type="pct"/>
            <w:tcBorders>
              <w:top w:val="nil"/>
              <w:left w:val="nil"/>
              <w:bottom w:val="single" w:sz="4" w:space="0" w:color="auto"/>
              <w:right w:val="single" w:sz="4" w:space="0" w:color="auto"/>
            </w:tcBorders>
            <w:shd w:val="clear" w:color="000000" w:fill="FFFFFF"/>
            <w:noWrap/>
            <w:vAlign w:val="center"/>
          </w:tcPr>
          <w:p w14:paraId="46EFE89F" w14:textId="5565FB70" w:rsidR="004B7666" w:rsidRPr="004B7666" w:rsidRDefault="004B7666" w:rsidP="004B7666">
            <w:pPr>
              <w:spacing w:before="0"/>
              <w:jc w:val="left"/>
              <w:rPr>
                <w:sz w:val="20"/>
                <w:szCs w:val="20"/>
              </w:rPr>
            </w:pPr>
            <w:r w:rsidRPr="004B7666">
              <w:rPr>
                <w:sz w:val="20"/>
                <w:szCs w:val="20"/>
              </w:rPr>
              <w:t>24.07.2023</w:t>
            </w:r>
          </w:p>
        </w:tc>
        <w:tc>
          <w:tcPr>
            <w:tcW w:w="575" w:type="pct"/>
            <w:tcBorders>
              <w:top w:val="nil"/>
              <w:left w:val="nil"/>
              <w:bottom w:val="single" w:sz="4" w:space="0" w:color="auto"/>
              <w:right w:val="single" w:sz="4" w:space="0" w:color="auto"/>
            </w:tcBorders>
            <w:shd w:val="clear" w:color="000000" w:fill="FFFFFF"/>
            <w:noWrap/>
            <w:vAlign w:val="center"/>
          </w:tcPr>
          <w:p w14:paraId="7CBBF419" w14:textId="446BE6A8" w:rsidR="004B7666" w:rsidRPr="004B7666" w:rsidRDefault="004B7666" w:rsidP="004B7666">
            <w:pPr>
              <w:spacing w:before="0"/>
              <w:jc w:val="left"/>
              <w:rPr>
                <w:sz w:val="20"/>
                <w:szCs w:val="20"/>
                <w:highlight w:val="yellow"/>
              </w:rPr>
            </w:pPr>
            <w:r w:rsidRPr="004B7666">
              <w:rPr>
                <w:sz w:val="20"/>
                <w:szCs w:val="20"/>
              </w:rPr>
              <w:t>24.07.2024</w:t>
            </w:r>
          </w:p>
        </w:tc>
        <w:tc>
          <w:tcPr>
            <w:tcW w:w="2186" w:type="pct"/>
            <w:tcBorders>
              <w:top w:val="nil"/>
              <w:left w:val="nil"/>
              <w:bottom w:val="single" w:sz="4" w:space="0" w:color="auto"/>
              <w:right w:val="single" w:sz="4" w:space="0" w:color="auto"/>
            </w:tcBorders>
            <w:shd w:val="clear" w:color="000000" w:fill="FFFFFF"/>
            <w:vAlign w:val="center"/>
          </w:tcPr>
          <w:p w14:paraId="51906934" w14:textId="66A5D3F5" w:rsidR="004B7666" w:rsidRPr="004B7666" w:rsidRDefault="004B7666" w:rsidP="004B7666">
            <w:pPr>
              <w:spacing w:before="0"/>
              <w:jc w:val="left"/>
              <w:rPr>
                <w:sz w:val="20"/>
                <w:szCs w:val="20"/>
              </w:rPr>
            </w:pPr>
            <w:r w:rsidRPr="004B7666">
              <w:rPr>
                <w:sz w:val="20"/>
                <w:szCs w:val="20"/>
              </w:rPr>
              <w:t>souhlasí s realizací bez připomínek, v daném prostoru se nenachází telekom, sítě a pod ve správě společnosti</w:t>
            </w:r>
          </w:p>
        </w:tc>
      </w:tr>
      <w:tr w:rsidR="004B7666" w:rsidRPr="004B7666" w14:paraId="442B54B0"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3B57302B" w14:textId="77777777" w:rsidR="004B7666" w:rsidRDefault="004B7666" w:rsidP="004B7666">
            <w:pPr>
              <w:spacing w:before="0"/>
              <w:jc w:val="left"/>
              <w:rPr>
                <w:sz w:val="20"/>
                <w:szCs w:val="20"/>
              </w:rPr>
            </w:pPr>
            <w:r w:rsidRPr="004B7666">
              <w:rPr>
                <w:sz w:val="20"/>
                <w:szCs w:val="20"/>
              </w:rPr>
              <w:t xml:space="preserve">Správa a údržba silnic Jihomoravského kraje, příspěvková organizace kraje, </w:t>
            </w:r>
            <w:r w:rsidRPr="004B7666">
              <w:rPr>
                <w:sz w:val="20"/>
                <w:szCs w:val="20"/>
              </w:rPr>
              <w:br/>
              <w:t xml:space="preserve">Žerotínovo náměstí 449/3, </w:t>
            </w:r>
          </w:p>
          <w:p w14:paraId="01B6D34C" w14:textId="4333F552" w:rsidR="004B7666" w:rsidRPr="004B7666" w:rsidRDefault="004B7666" w:rsidP="004B7666">
            <w:pPr>
              <w:spacing w:before="0"/>
              <w:jc w:val="left"/>
              <w:rPr>
                <w:sz w:val="20"/>
                <w:szCs w:val="20"/>
              </w:rPr>
            </w:pPr>
            <w:r w:rsidRPr="004B7666">
              <w:rPr>
                <w:sz w:val="20"/>
                <w:szCs w:val="20"/>
              </w:rPr>
              <w:t>Brno, 602 00</w:t>
            </w:r>
          </w:p>
        </w:tc>
        <w:tc>
          <w:tcPr>
            <w:tcW w:w="624" w:type="pct"/>
            <w:tcBorders>
              <w:top w:val="nil"/>
              <w:left w:val="nil"/>
              <w:bottom w:val="single" w:sz="4" w:space="0" w:color="auto"/>
              <w:right w:val="single" w:sz="4" w:space="0" w:color="auto"/>
            </w:tcBorders>
            <w:shd w:val="clear" w:color="000000" w:fill="FFFFFF"/>
            <w:noWrap/>
            <w:vAlign w:val="center"/>
          </w:tcPr>
          <w:p w14:paraId="5DD4C7D3" w14:textId="7A7C953E" w:rsidR="004B7666" w:rsidRPr="004B7666" w:rsidRDefault="004B7666" w:rsidP="004B7666">
            <w:pPr>
              <w:spacing w:before="0"/>
              <w:jc w:val="left"/>
              <w:rPr>
                <w:sz w:val="20"/>
                <w:szCs w:val="20"/>
              </w:rPr>
            </w:pPr>
            <w:r w:rsidRPr="004B7666">
              <w:rPr>
                <w:sz w:val="20"/>
                <w:szCs w:val="20"/>
              </w:rPr>
              <w:t>21.06.2022</w:t>
            </w:r>
          </w:p>
        </w:tc>
        <w:tc>
          <w:tcPr>
            <w:tcW w:w="575" w:type="pct"/>
            <w:tcBorders>
              <w:top w:val="nil"/>
              <w:left w:val="nil"/>
              <w:bottom w:val="single" w:sz="4" w:space="0" w:color="auto"/>
              <w:right w:val="single" w:sz="4" w:space="0" w:color="auto"/>
            </w:tcBorders>
            <w:shd w:val="clear" w:color="000000" w:fill="FFFFFF"/>
            <w:noWrap/>
            <w:vAlign w:val="center"/>
          </w:tcPr>
          <w:p w14:paraId="4702D2DB" w14:textId="1876600A" w:rsidR="004B7666" w:rsidRPr="004B7666" w:rsidRDefault="004B7666" w:rsidP="004B7666">
            <w:pPr>
              <w:spacing w:before="0"/>
              <w:jc w:val="left"/>
              <w:rPr>
                <w:sz w:val="20"/>
                <w:szCs w:val="20"/>
                <w:highlight w:val="yellow"/>
              </w:rPr>
            </w:pPr>
            <w:r w:rsidRPr="004B7666">
              <w:rPr>
                <w:sz w:val="20"/>
                <w:szCs w:val="20"/>
              </w:rPr>
              <w:t>x</w:t>
            </w:r>
          </w:p>
        </w:tc>
        <w:tc>
          <w:tcPr>
            <w:tcW w:w="2186" w:type="pct"/>
            <w:tcBorders>
              <w:top w:val="nil"/>
              <w:left w:val="nil"/>
              <w:bottom w:val="single" w:sz="4" w:space="0" w:color="auto"/>
              <w:right w:val="single" w:sz="4" w:space="0" w:color="auto"/>
            </w:tcBorders>
            <w:shd w:val="clear" w:color="000000" w:fill="FFFFFF"/>
            <w:vAlign w:val="center"/>
          </w:tcPr>
          <w:p w14:paraId="525FE6F0" w14:textId="299BE28C" w:rsidR="004B7666" w:rsidRPr="004B7666" w:rsidRDefault="004B7666" w:rsidP="004B7666">
            <w:pPr>
              <w:spacing w:before="0"/>
              <w:jc w:val="left"/>
              <w:rPr>
                <w:sz w:val="20"/>
                <w:szCs w:val="20"/>
              </w:rPr>
            </w:pPr>
            <w:r w:rsidRPr="004B7666">
              <w:rPr>
                <w:sz w:val="20"/>
                <w:szCs w:val="20"/>
              </w:rPr>
              <w:t>nedotčeno inženýrskými sítěmi;</w:t>
            </w:r>
            <w:r w:rsidRPr="004B7666">
              <w:rPr>
                <w:sz w:val="20"/>
                <w:szCs w:val="20"/>
              </w:rPr>
              <w:br/>
            </w:r>
            <w:r w:rsidRPr="004B7666">
              <w:rPr>
                <w:sz w:val="20"/>
                <w:szCs w:val="20"/>
              </w:rPr>
              <w:br/>
              <w:t>Požadujeme projednání jakéhokoliv zásahu v blízkosti komunikace II/384, a to i s ohledem na případné dopravní</w:t>
            </w:r>
            <w:r w:rsidRPr="004B7666">
              <w:rPr>
                <w:sz w:val="20"/>
                <w:szCs w:val="20"/>
              </w:rPr>
              <w:br/>
              <w:t>napojení lokality na krajskou komunikaci v souvislosti s případným navýšením intenzity dopravy.</w:t>
            </w:r>
            <w:r w:rsidRPr="004B7666">
              <w:rPr>
                <w:sz w:val="20"/>
                <w:szCs w:val="20"/>
              </w:rPr>
              <w:br/>
              <w:t>Upozorňujeme, že pokud si vaše stavba vyžádá nutnost objízdných tras nebo dopravních opatření</w:t>
            </w:r>
            <w:r w:rsidRPr="004B7666">
              <w:rPr>
                <w:sz w:val="20"/>
                <w:szCs w:val="20"/>
              </w:rPr>
              <w:br/>
              <w:t>v návaznosti na komunikace v majetku Jihomoravského kraje, žádáme jejich projednání.)</w:t>
            </w:r>
          </w:p>
        </w:tc>
      </w:tr>
      <w:tr w:rsidR="004B7666" w:rsidRPr="004B7666" w14:paraId="29F3C137"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4D5CB310" w14:textId="4C2AC748" w:rsidR="004B7666" w:rsidRPr="004B7666" w:rsidRDefault="004B7666" w:rsidP="004B7666">
            <w:pPr>
              <w:spacing w:before="0"/>
              <w:jc w:val="left"/>
              <w:rPr>
                <w:sz w:val="20"/>
                <w:szCs w:val="20"/>
              </w:rPr>
            </w:pPr>
            <w:r w:rsidRPr="004B7666">
              <w:rPr>
                <w:sz w:val="20"/>
                <w:szCs w:val="20"/>
              </w:rPr>
              <w:t>Technické sítě Brno a.s.,</w:t>
            </w:r>
            <w:r w:rsidRPr="004B7666">
              <w:rPr>
                <w:sz w:val="20"/>
                <w:szCs w:val="20"/>
              </w:rPr>
              <w:br/>
              <w:t>Barvířská 5, 602 00 Brno</w:t>
            </w:r>
          </w:p>
        </w:tc>
        <w:tc>
          <w:tcPr>
            <w:tcW w:w="624" w:type="pct"/>
            <w:tcBorders>
              <w:top w:val="nil"/>
              <w:left w:val="nil"/>
              <w:bottom w:val="single" w:sz="4" w:space="0" w:color="auto"/>
              <w:right w:val="single" w:sz="4" w:space="0" w:color="auto"/>
            </w:tcBorders>
            <w:shd w:val="clear" w:color="000000" w:fill="FFFFFF"/>
            <w:noWrap/>
            <w:vAlign w:val="center"/>
          </w:tcPr>
          <w:p w14:paraId="784E3F75" w14:textId="104F247F" w:rsidR="004B7666" w:rsidRPr="004B7666" w:rsidRDefault="004B7666" w:rsidP="004B7666">
            <w:pPr>
              <w:spacing w:before="0"/>
              <w:jc w:val="left"/>
              <w:rPr>
                <w:sz w:val="20"/>
                <w:szCs w:val="20"/>
              </w:rPr>
            </w:pPr>
            <w:r w:rsidRPr="004B7666">
              <w:rPr>
                <w:sz w:val="20"/>
                <w:szCs w:val="20"/>
              </w:rPr>
              <w:t>21.06.2022</w:t>
            </w:r>
          </w:p>
        </w:tc>
        <w:tc>
          <w:tcPr>
            <w:tcW w:w="575" w:type="pct"/>
            <w:tcBorders>
              <w:top w:val="nil"/>
              <w:left w:val="nil"/>
              <w:bottom w:val="single" w:sz="4" w:space="0" w:color="auto"/>
              <w:right w:val="single" w:sz="4" w:space="0" w:color="auto"/>
            </w:tcBorders>
            <w:shd w:val="clear" w:color="000000" w:fill="FFFFFF"/>
            <w:noWrap/>
            <w:vAlign w:val="center"/>
          </w:tcPr>
          <w:p w14:paraId="6CE552C1" w14:textId="4737CCD7" w:rsidR="004B7666" w:rsidRPr="004B7666" w:rsidRDefault="004B7666" w:rsidP="004B7666">
            <w:pPr>
              <w:spacing w:before="0"/>
              <w:jc w:val="left"/>
              <w:rPr>
                <w:sz w:val="20"/>
                <w:szCs w:val="20"/>
                <w:highlight w:val="yellow"/>
              </w:rPr>
            </w:pPr>
            <w:r w:rsidRPr="004B7666">
              <w:rPr>
                <w:sz w:val="20"/>
                <w:szCs w:val="20"/>
              </w:rPr>
              <w:t>x</w:t>
            </w:r>
          </w:p>
        </w:tc>
        <w:tc>
          <w:tcPr>
            <w:tcW w:w="2186" w:type="pct"/>
            <w:tcBorders>
              <w:top w:val="nil"/>
              <w:left w:val="nil"/>
              <w:bottom w:val="single" w:sz="4" w:space="0" w:color="auto"/>
              <w:right w:val="single" w:sz="4" w:space="0" w:color="auto"/>
            </w:tcBorders>
            <w:shd w:val="clear" w:color="000000" w:fill="FFFFFF"/>
            <w:vAlign w:val="center"/>
          </w:tcPr>
          <w:p w14:paraId="34A49BA4" w14:textId="4B5CB60F" w:rsidR="004B7666" w:rsidRPr="004B7666" w:rsidRDefault="004B7666" w:rsidP="004B7666">
            <w:pPr>
              <w:spacing w:before="0"/>
              <w:jc w:val="left"/>
              <w:rPr>
                <w:sz w:val="20"/>
                <w:szCs w:val="20"/>
              </w:rPr>
            </w:pPr>
            <w:r w:rsidRPr="004B7666">
              <w:rPr>
                <w:sz w:val="20"/>
                <w:szCs w:val="20"/>
              </w:rPr>
              <w:t>souhlas, nedojde ke kolizi se zařízením společnosti</w:t>
            </w:r>
          </w:p>
        </w:tc>
      </w:tr>
      <w:tr w:rsidR="004B7666" w:rsidRPr="004B7666" w14:paraId="07AAB214"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12C5DF73" w14:textId="77777777" w:rsidR="004B7666" w:rsidRDefault="004B7666" w:rsidP="004B7666">
            <w:pPr>
              <w:spacing w:before="0"/>
              <w:jc w:val="left"/>
              <w:rPr>
                <w:sz w:val="20"/>
                <w:szCs w:val="20"/>
              </w:rPr>
            </w:pPr>
            <w:r w:rsidRPr="004B7666">
              <w:rPr>
                <w:sz w:val="20"/>
                <w:szCs w:val="20"/>
              </w:rPr>
              <w:t>T-Mobile Czech Republic a.s.,</w:t>
            </w:r>
            <w:r w:rsidRPr="004B7666">
              <w:rPr>
                <w:sz w:val="20"/>
                <w:szCs w:val="20"/>
              </w:rPr>
              <w:br/>
              <w:t xml:space="preserve">Tomíčkova 2144/1, </w:t>
            </w:r>
          </w:p>
          <w:p w14:paraId="07481E45" w14:textId="1ADFB23F" w:rsidR="004B7666" w:rsidRPr="004B7666" w:rsidRDefault="004B7666" w:rsidP="004B7666">
            <w:pPr>
              <w:spacing w:before="0"/>
              <w:jc w:val="left"/>
              <w:rPr>
                <w:sz w:val="20"/>
                <w:szCs w:val="20"/>
              </w:rPr>
            </w:pPr>
            <w:r w:rsidRPr="004B7666">
              <w:rPr>
                <w:sz w:val="20"/>
                <w:szCs w:val="20"/>
              </w:rPr>
              <w:t>Praha 4, 149 00</w:t>
            </w:r>
          </w:p>
        </w:tc>
        <w:tc>
          <w:tcPr>
            <w:tcW w:w="624" w:type="pct"/>
            <w:tcBorders>
              <w:top w:val="nil"/>
              <w:left w:val="nil"/>
              <w:bottom w:val="single" w:sz="4" w:space="0" w:color="auto"/>
              <w:right w:val="single" w:sz="4" w:space="0" w:color="auto"/>
            </w:tcBorders>
            <w:shd w:val="clear" w:color="000000" w:fill="FFFFFF"/>
            <w:noWrap/>
            <w:vAlign w:val="center"/>
          </w:tcPr>
          <w:p w14:paraId="74BDF4E3" w14:textId="42BA307E" w:rsidR="004B7666" w:rsidRPr="004B7666" w:rsidRDefault="004B7666" w:rsidP="004B7666">
            <w:pPr>
              <w:spacing w:before="0"/>
              <w:jc w:val="left"/>
              <w:rPr>
                <w:sz w:val="20"/>
                <w:szCs w:val="20"/>
              </w:rPr>
            </w:pPr>
            <w:r w:rsidRPr="004B7666">
              <w:rPr>
                <w:sz w:val="20"/>
                <w:szCs w:val="20"/>
              </w:rPr>
              <w:t>17.07.2023</w:t>
            </w:r>
          </w:p>
        </w:tc>
        <w:tc>
          <w:tcPr>
            <w:tcW w:w="575" w:type="pct"/>
            <w:tcBorders>
              <w:top w:val="nil"/>
              <w:left w:val="nil"/>
              <w:bottom w:val="single" w:sz="4" w:space="0" w:color="auto"/>
              <w:right w:val="single" w:sz="4" w:space="0" w:color="auto"/>
            </w:tcBorders>
            <w:shd w:val="clear" w:color="000000" w:fill="FFFFFF"/>
            <w:noWrap/>
            <w:vAlign w:val="center"/>
          </w:tcPr>
          <w:p w14:paraId="36688EAB" w14:textId="7BE32A2F" w:rsidR="004B7666" w:rsidRPr="004B7666" w:rsidRDefault="004B7666" w:rsidP="004B7666">
            <w:pPr>
              <w:spacing w:before="0"/>
              <w:jc w:val="left"/>
              <w:rPr>
                <w:sz w:val="20"/>
                <w:szCs w:val="20"/>
              </w:rPr>
            </w:pPr>
            <w:r w:rsidRPr="004B7666">
              <w:rPr>
                <w:sz w:val="20"/>
                <w:szCs w:val="20"/>
              </w:rPr>
              <w:t>17.07.2024</w:t>
            </w:r>
          </w:p>
        </w:tc>
        <w:tc>
          <w:tcPr>
            <w:tcW w:w="2186" w:type="pct"/>
            <w:tcBorders>
              <w:top w:val="nil"/>
              <w:left w:val="nil"/>
              <w:bottom w:val="single" w:sz="4" w:space="0" w:color="auto"/>
              <w:right w:val="single" w:sz="4" w:space="0" w:color="auto"/>
            </w:tcBorders>
            <w:shd w:val="clear" w:color="000000" w:fill="FFFFFF"/>
            <w:vAlign w:val="center"/>
          </w:tcPr>
          <w:p w14:paraId="643606AB" w14:textId="3EC149A6" w:rsidR="004B7666" w:rsidRPr="004B7666" w:rsidRDefault="004B7666" w:rsidP="004B7666">
            <w:pPr>
              <w:spacing w:before="0"/>
              <w:jc w:val="left"/>
              <w:rPr>
                <w:sz w:val="20"/>
                <w:szCs w:val="20"/>
              </w:rPr>
            </w:pPr>
            <w:r w:rsidRPr="004B7666">
              <w:rPr>
                <w:sz w:val="20"/>
                <w:szCs w:val="20"/>
              </w:rPr>
              <w:t>souhlas, nedojde ke kolizi se zařízením společnosti</w:t>
            </w:r>
          </w:p>
        </w:tc>
      </w:tr>
      <w:tr w:rsidR="004B7666" w:rsidRPr="004B7666" w14:paraId="16D3641F"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1B978BF8" w14:textId="77777777" w:rsidR="004B7666" w:rsidRDefault="004B7666" w:rsidP="004B7666">
            <w:pPr>
              <w:spacing w:before="0"/>
              <w:jc w:val="left"/>
              <w:rPr>
                <w:color w:val="000000"/>
                <w:sz w:val="20"/>
                <w:szCs w:val="20"/>
              </w:rPr>
            </w:pPr>
            <w:r w:rsidRPr="004B7666">
              <w:rPr>
                <w:color w:val="000000"/>
                <w:sz w:val="20"/>
                <w:szCs w:val="20"/>
              </w:rPr>
              <w:t>Veřejná zeleň města Brna,</w:t>
            </w:r>
            <w:r w:rsidRPr="004B7666">
              <w:rPr>
                <w:color w:val="000000"/>
                <w:sz w:val="20"/>
                <w:szCs w:val="20"/>
              </w:rPr>
              <w:br/>
              <w:t xml:space="preserve">Kounicova 1013/16a, </w:t>
            </w:r>
          </w:p>
          <w:p w14:paraId="3A7E6895" w14:textId="4C19F9F8" w:rsidR="004B7666" w:rsidRPr="004B7666" w:rsidRDefault="004B7666" w:rsidP="004B7666">
            <w:pPr>
              <w:spacing w:before="0"/>
              <w:jc w:val="left"/>
              <w:rPr>
                <w:sz w:val="20"/>
                <w:szCs w:val="20"/>
              </w:rPr>
            </w:pPr>
            <w:r w:rsidRPr="004B7666">
              <w:rPr>
                <w:color w:val="000000"/>
                <w:sz w:val="20"/>
                <w:szCs w:val="20"/>
              </w:rPr>
              <w:t xml:space="preserve">Brno - Veveří, 602 00 </w:t>
            </w:r>
          </w:p>
        </w:tc>
        <w:tc>
          <w:tcPr>
            <w:tcW w:w="624" w:type="pct"/>
            <w:tcBorders>
              <w:top w:val="nil"/>
              <w:left w:val="nil"/>
              <w:bottom w:val="single" w:sz="4" w:space="0" w:color="auto"/>
              <w:right w:val="single" w:sz="4" w:space="0" w:color="auto"/>
            </w:tcBorders>
            <w:shd w:val="clear" w:color="000000" w:fill="FFFFFF"/>
            <w:noWrap/>
            <w:vAlign w:val="center"/>
          </w:tcPr>
          <w:p w14:paraId="1E7EE244" w14:textId="54D65A2A" w:rsidR="004B7666" w:rsidRPr="004B7666" w:rsidRDefault="004B7666" w:rsidP="004B7666">
            <w:pPr>
              <w:spacing w:before="0"/>
              <w:jc w:val="left"/>
              <w:rPr>
                <w:sz w:val="20"/>
                <w:szCs w:val="20"/>
              </w:rPr>
            </w:pPr>
            <w:r w:rsidRPr="004B7666">
              <w:rPr>
                <w:sz w:val="20"/>
                <w:szCs w:val="20"/>
              </w:rPr>
              <w:t>29.06.2022</w:t>
            </w:r>
          </w:p>
        </w:tc>
        <w:tc>
          <w:tcPr>
            <w:tcW w:w="575" w:type="pct"/>
            <w:tcBorders>
              <w:top w:val="nil"/>
              <w:left w:val="nil"/>
              <w:bottom w:val="single" w:sz="4" w:space="0" w:color="auto"/>
              <w:right w:val="single" w:sz="4" w:space="0" w:color="auto"/>
            </w:tcBorders>
            <w:shd w:val="clear" w:color="000000" w:fill="FFFFFF"/>
            <w:noWrap/>
            <w:vAlign w:val="center"/>
          </w:tcPr>
          <w:p w14:paraId="04BAFEC8" w14:textId="3E4DD84C" w:rsidR="004B7666" w:rsidRPr="004B7666" w:rsidRDefault="004B7666" w:rsidP="004B7666">
            <w:pPr>
              <w:spacing w:before="0"/>
              <w:jc w:val="left"/>
              <w:rPr>
                <w:sz w:val="20"/>
                <w:szCs w:val="20"/>
              </w:rPr>
            </w:pPr>
            <w:r w:rsidRPr="004B7666">
              <w:rPr>
                <w:sz w:val="20"/>
                <w:szCs w:val="20"/>
              </w:rPr>
              <w:t>x</w:t>
            </w:r>
          </w:p>
        </w:tc>
        <w:tc>
          <w:tcPr>
            <w:tcW w:w="2186" w:type="pct"/>
            <w:tcBorders>
              <w:top w:val="nil"/>
              <w:left w:val="nil"/>
              <w:bottom w:val="single" w:sz="4" w:space="0" w:color="auto"/>
              <w:right w:val="single" w:sz="4" w:space="0" w:color="auto"/>
            </w:tcBorders>
            <w:shd w:val="clear" w:color="000000" w:fill="FFFFFF"/>
            <w:vAlign w:val="center"/>
          </w:tcPr>
          <w:p w14:paraId="14CCFB5A" w14:textId="18333AE0" w:rsidR="004B7666" w:rsidRPr="004B7666" w:rsidRDefault="004B7666" w:rsidP="004B7666">
            <w:pPr>
              <w:spacing w:before="0"/>
              <w:jc w:val="left"/>
              <w:rPr>
                <w:sz w:val="20"/>
                <w:szCs w:val="20"/>
              </w:rPr>
            </w:pPr>
            <w:r w:rsidRPr="004B7666">
              <w:rPr>
                <w:sz w:val="20"/>
                <w:szCs w:val="20"/>
              </w:rPr>
              <w:t>akcí nebudou dotčeny stromy v uličním stromořadí, souhlas bez připomínek</w:t>
            </w:r>
          </w:p>
        </w:tc>
      </w:tr>
      <w:tr w:rsidR="004B7666" w:rsidRPr="004B7666" w14:paraId="3F34A091" w14:textId="77777777" w:rsidTr="004B7666">
        <w:trPr>
          <w:trHeight w:val="283"/>
        </w:trPr>
        <w:tc>
          <w:tcPr>
            <w:tcW w:w="1615" w:type="pct"/>
            <w:tcBorders>
              <w:top w:val="nil"/>
              <w:left w:val="single" w:sz="4" w:space="0" w:color="auto"/>
              <w:bottom w:val="single" w:sz="4" w:space="0" w:color="auto"/>
              <w:right w:val="single" w:sz="4" w:space="0" w:color="auto"/>
            </w:tcBorders>
            <w:shd w:val="clear" w:color="000000" w:fill="FFFFFF"/>
            <w:vAlign w:val="center"/>
          </w:tcPr>
          <w:p w14:paraId="233903C2" w14:textId="77777777" w:rsidR="004B7666" w:rsidRDefault="004B7666" w:rsidP="004B7666">
            <w:pPr>
              <w:spacing w:before="0"/>
              <w:jc w:val="left"/>
              <w:rPr>
                <w:sz w:val="20"/>
                <w:szCs w:val="20"/>
              </w:rPr>
            </w:pPr>
            <w:r w:rsidRPr="004B7666">
              <w:rPr>
                <w:sz w:val="20"/>
                <w:szCs w:val="20"/>
              </w:rPr>
              <w:t>Vodafone Czech Republic a.s.,</w:t>
            </w:r>
            <w:r w:rsidRPr="004B7666">
              <w:rPr>
                <w:sz w:val="20"/>
                <w:szCs w:val="20"/>
              </w:rPr>
              <w:br/>
              <w:t xml:space="preserve">náměstí Junkových 2, </w:t>
            </w:r>
          </w:p>
          <w:p w14:paraId="46B4A41F" w14:textId="1FE159A6" w:rsidR="004B7666" w:rsidRPr="004B7666" w:rsidRDefault="004B7666" w:rsidP="004B7666">
            <w:pPr>
              <w:spacing w:before="0"/>
              <w:jc w:val="left"/>
              <w:rPr>
                <w:sz w:val="20"/>
                <w:szCs w:val="20"/>
              </w:rPr>
            </w:pPr>
            <w:r w:rsidRPr="004B7666">
              <w:rPr>
                <w:sz w:val="20"/>
                <w:szCs w:val="20"/>
              </w:rPr>
              <w:t>Praha 5, 155 00</w:t>
            </w:r>
          </w:p>
        </w:tc>
        <w:tc>
          <w:tcPr>
            <w:tcW w:w="624" w:type="pct"/>
            <w:tcBorders>
              <w:top w:val="nil"/>
              <w:left w:val="nil"/>
              <w:bottom w:val="single" w:sz="4" w:space="0" w:color="auto"/>
              <w:right w:val="single" w:sz="4" w:space="0" w:color="auto"/>
            </w:tcBorders>
            <w:shd w:val="clear" w:color="000000" w:fill="FFFFFF"/>
            <w:noWrap/>
            <w:vAlign w:val="center"/>
          </w:tcPr>
          <w:p w14:paraId="1B090F35" w14:textId="4B6FA9AF" w:rsidR="004B7666" w:rsidRPr="004B7666" w:rsidRDefault="004B7666" w:rsidP="004B7666">
            <w:pPr>
              <w:spacing w:before="0"/>
              <w:jc w:val="left"/>
              <w:rPr>
                <w:sz w:val="20"/>
                <w:szCs w:val="20"/>
              </w:rPr>
            </w:pPr>
            <w:r w:rsidRPr="004B7666">
              <w:rPr>
                <w:sz w:val="20"/>
                <w:szCs w:val="20"/>
              </w:rPr>
              <w:t>17.07.2023</w:t>
            </w:r>
          </w:p>
        </w:tc>
        <w:tc>
          <w:tcPr>
            <w:tcW w:w="575" w:type="pct"/>
            <w:tcBorders>
              <w:top w:val="nil"/>
              <w:left w:val="nil"/>
              <w:bottom w:val="single" w:sz="4" w:space="0" w:color="auto"/>
              <w:right w:val="single" w:sz="4" w:space="0" w:color="auto"/>
            </w:tcBorders>
            <w:shd w:val="clear" w:color="000000" w:fill="FFFFFF"/>
            <w:noWrap/>
            <w:vAlign w:val="center"/>
          </w:tcPr>
          <w:p w14:paraId="459924D8" w14:textId="15CD82C2" w:rsidR="004B7666" w:rsidRPr="004B7666" w:rsidRDefault="004B7666" w:rsidP="004B7666">
            <w:pPr>
              <w:spacing w:before="0"/>
              <w:jc w:val="left"/>
              <w:rPr>
                <w:sz w:val="20"/>
                <w:szCs w:val="20"/>
              </w:rPr>
            </w:pPr>
            <w:r w:rsidRPr="004B7666">
              <w:rPr>
                <w:sz w:val="20"/>
                <w:szCs w:val="20"/>
              </w:rPr>
              <w:t>17.07.2024</w:t>
            </w:r>
          </w:p>
        </w:tc>
        <w:tc>
          <w:tcPr>
            <w:tcW w:w="2186" w:type="pct"/>
            <w:tcBorders>
              <w:top w:val="nil"/>
              <w:left w:val="nil"/>
              <w:bottom w:val="single" w:sz="4" w:space="0" w:color="auto"/>
              <w:right w:val="single" w:sz="4" w:space="0" w:color="auto"/>
            </w:tcBorders>
            <w:shd w:val="clear" w:color="000000" w:fill="FFFFFF"/>
            <w:vAlign w:val="center"/>
          </w:tcPr>
          <w:p w14:paraId="1F273BFA" w14:textId="0066677D" w:rsidR="004B7666" w:rsidRPr="004B7666" w:rsidRDefault="004B7666" w:rsidP="004B7666">
            <w:pPr>
              <w:spacing w:before="0"/>
              <w:jc w:val="left"/>
              <w:rPr>
                <w:sz w:val="20"/>
                <w:szCs w:val="20"/>
              </w:rPr>
            </w:pPr>
            <w:r w:rsidRPr="004B7666">
              <w:rPr>
                <w:sz w:val="20"/>
                <w:szCs w:val="20"/>
              </w:rPr>
              <w:t>souhlas, nedojde ke kolizi se zařízením společnosti</w:t>
            </w:r>
          </w:p>
        </w:tc>
      </w:tr>
    </w:tbl>
    <w:p w14:paraId="04FC0780" w14:textId="5AF6E5F2" w:rsidR="00516023" w:rsidRDefault="00516023" w:rsidP="0035391E">
      <w:pPr>
        <w:pStyle w:val="OBrTAb"/>
      </w:pPr>
      <w:r w:rsidRPr="00F473ED">
        <w:t>Přehled inženýrských sítí v souběhu a v křížení se zájmovým územím</w:t>
      </w:r>
      <w:r w:rsidR="00BF3DF3" w:rsidRPr="00F473ED">
        <w:tab/>
      </w:r>
      <w:r w:rsidR="001A11B6" w:rsidRPr="00F473ED">
        <w:t xml:space="preserve"> </w:t>
      </w:r>
      <w:r w:rsidRPr="00F473ED">
        <w:t>Tabulka č. 3.</w:t>
      </w:r>
      <w:r w:rsidR="005C583D" w:rsidRPr="00F473ED">
        <w:t>6</w:t>
      </w:r>
      <w:r w:rsidRPr="00F473ED">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92"/>
        <w:gridCol w:w="1196"/>
        <w:gridCol w:w="2945"/>
        <w:gridCol w:w="2127"/>
      </w:tblGrid>
      <w:tr w:rsidR="00C47048" w:rsidRPr="004B7666" w14:paraId="24A5E26D" w14:textId="77777777" w:rsidTr="001F1480">
        <w:trPr>
          <w:trHeight w:val="283"/>
          <w:tblHeader/>
        </w:trPr>
        <w:tc>
          <w:tcPr>
            <w:tcW w:w="1541" w:type="pct"/>
            <w:shd w:val="clear" w:color="auto" w:fill="F2F2F2" w:themeFill="background1" w:themeFillShade="F2"/>
            <w:vAlign w:val="center"/>
          </w:tcPr>
          <w:p w14:paraId="0509A243" w14:textId="1EDAC0A5" w:rsidR="00C47048" w:rsidRPr="004B7666" w:rsidRDefault="00C47048" w:rsidP="001F1480">
            <w:pPr>
              <w:spacing w:before="0"/>
              <w:jc w:val="left"/>
              <w:rPr>
                <w:sz w:val="20"/>
                <w:szCs w:val="20"/>
              </w:rPr>
            </w:pPr>
            <w:r w:rsidRPr="004B7666">
              <w:rPr>
                <w:sz w:val="20"/>
                <w:szCs w:val="20"/>
              </w:rPr>
              <w:t>Popis inženýrské sítě</w:t>
            </w:r>
          </w:p>
        </w:tc>
        <w:tc>
          <w:tcPr>
            <w:tcW w:w="660" w:type="pct"/>
            <w:shd w:val="clear" w:color="auto" w:fill="F2F2F2" w:themeFill="background1" w:themeFillShade="F2"/>
            <w:noWrap/>
            <w:vAlign w:val="center"/>
          </w:tcPr>
          <w:p w14:paraId="5DA2A680" w14:textId="491D4E29" w:rsidR="00C47048" w:rsidRPr="004B7666" w:rsidRDefault="00C47048" w:rsidP="001F1480">
            <w:pPr>
              <w:spacing w:before="0"/>
              <w:jc w:val="left"/>
              <w:rPr>
                <w:sz w:val="20"/>
                <w:szCs w:val="20"/>
              </w:rPr>
            </w:pPr>
            <w:r w:rsidRPr="004B7666">
              <w:rPr>
                <w:sz w:val="20"/>
                <w:szCs w:val="20"/>
              </w:rPr>
              <w:t>Provozovatel</w:t>
            </w:r>
          </w:p>
        </w:tc>
        <w:tc>
          <w:tcPr>
            <w:tcW w:w="1625" w:type="pct"/>
            <w:shd w:val="clear" w:color="auto" w:fill="F2F2F2" w:themeFill="background1" w:themeFillShade="F2"/>
            <w:noWrap/>
            <w:vAlign w:val="center"/>
          </w:tcPr>
          <w:p w14:paraId="43DA6540" w14:textId="044C5B08" w:rsidR="00C47048" w:rsidRPr="004B7666" w:rsidRDefault="00C47048" w:rsidP="001F1480">
            <w:pPr>
              <w:spacing w:before="0"/>
              <w:jc w:val="left"/>
              <w:rPr>
                <w:sz w:val="20"/>
                <w:szCs w:val="20"/>
              </w:rPr>
            </w:pPr>
            <w:r w:rsidRPr="004B7666">
              <w:rPr>
                <w:sz w:val="20"/>
                <w:szCs w:val="20"/>
              </w:rPr>
              <w:t xml:space="preserve">Poloha </w:t>
            </w:r>
          </w:p>
        </w:tc>
        <w:tc>
          <w:tcPr>
            <w:tcW w:w="1174" w:type="pct"/>
            <w:shd w:val="clear" w:color="auto" w:fill="F2F2F2" w:themeFill="background1" w:themeFillShade="F2"/>
            <w:vAlign w:val="center"/>
          </w:tcPr>
          <w:p w14:paraId="2C6B1F8B" w14:textId="004CF71C" w:rsidR="00C47048" w:rsidRPr="004B7666" w:rsidRDefault="00C47048" w:rsidP="001F1480">
            <w:pPr>
              <w:spacing w:before="0"/>
              <w:jc w:val="left"/>
              <w:rPr>
                <w:sz w:val="20"/>
                <w:szCs w:val="20"/>
              </w:rPr>
            </w:pPr>
            <w:r w:rsidRPr="004B7666">
              <w:rPr>
                <w:sz w:val="20"/>
                <w:szCs w:val="20"/>
              </w:rPr>
              <w:t>Popis inženýrské sítě</w:t>
            </w:r>
          </w:p>
        </w:tc>
      </w:tr>
      <w:tr w:rsidR="001F1480" w:rsidRPr="004B7666" w14:paraId="679BDAB4" w14:textId="77777777" w:rsidTr="001F1480">
        <w:trPr>
          <w:trHeight w:val="283"/>
        </w:trPr>
        <w:tc>
          <w:tcPr>
            <w:tcW w:w="1541" w:type="pct"/>
            <w:shd w:val="clear" w:color="000000" w:fill="FFFFFF"/>
            <w:vAlign w:val="center"/>
            <w:hideMark/>
          </w:tcPr>
          <w:p w14:paraId="761590FD" w14:textId="7C8560C3" w:rsidR="00C47048" w:rsidRPr="004B7666" w:rsidRDefault="00C47048" w:rsidP="001F1480">
            <w:pPr>
              <w:spacing w:before="0"/>
              <w:jc w:val="left"/>
              <w:rPr>
                <w:sz w:val="20"/>
                <w:szCs w:val="20"/>
              </w:rPr>
            </w:pPr>
            <w:r w:rsidRPr="004B7666">
              <w:rPr>
                <w:sz w:val="20"/>
                <w:szCs w:val="20"/>
              </w:rPr>
              <w:t>splašková kanalizace</w:t>
            </w:r>
          </w:p>
        </w:tc>
        <w:tc>
          <w:tcPr>
            <w:tcW w:w="660" w:type="pct"/>
            <w:shd w:val="clear" w:color="000000" w:fill="FFFFFF"/>
            <w:noWrap/>
            <w:vAlign w:val="center"/>
            <w:hideMark/>
          </w:tcPr>
          <w:p w14:paraId="346828A8" w14:textId="18DB5F1C" w:rsidR="00C47048" w:rsidRPr="004B7666" w:rsidRDefault="00C47048" w:rsidP="001F1480">
            <w:pPr>
              <w:spacing w:before="0"/>
              <w:jc w:val="left"/>
              <w:rPr>
                <w:sz w:val="20"/>
                <w:szCs w:val="20"/>
              </w:rPr>
            </w:pPr>
            <w:r w:rsidRPr="004B7666">
              <w:rPr>
                <w:sz w:val="20"/>
                <w:szCs w:val="20"/>
              </w:rPr>
              <w:t>BVK., a.s.</w:t>
            </w:r>
          </w:p>
        </w:tc>
        <w:tc>
          <w:tcPr>
            <w:tcW w:w="1625" w:type="pct"/>
            <w:shd w:val="clear" w:color="000000" w:fill="FFFFFF"/>
            <w:noWrap/>
            <w:vAlign w:val="center"/>
            <w:hideMark/>
          </w:tcPr>
          <w:p w14:paraId="1AEC7A7E" w14:textId="4F173DEA" w:rsidR="00C47048" w:rsidRPr="004B7666" w:rsidRDefault="00C47048" w:rsidP="001F1480">
            <w:pPr>
              <w:spacing w:before="0"/>
              <w:jc w:val="left"/>
              <w:rPr>
                <w:sz w:val="20"/>
                <w:szCs w:val="20"/>
              </w:rPr>
            </w:pPr>
            <w:r w:rsidRPr="004B7666">
              <w:rPr>
                <w:sz w:val="20"/>
                <w:szCs w:val="20"/>
              </w:rPr>
              <w:t>západní okraj zájmového území</w:t>
            </w:r>
          </w:p>
        </w:tc>
        <w:tc>
          <w:tcPr>
            <w:tcW w:w="1174" w:type="pct"/>
            <w:shd w:val="clear" w:color="000000" w:fill="FFFFFF"/>
            <w:vAlign w:val="center"/>
            <w:hideMark/>
          </w:tcPr>
          <w:p w14:paraId="7D23F5DB" w14:textId="7DD91FAB" w:rsidR="00C47048" w:rsidRPr="004B7666" w:rsidRDefault="00C47048" w:rsidP="001F1480">
            <w:pPr>
              <w:spacing w:before="0"/>
              <w:jc w:val="left"/>
              <w:rPr>
                <w:sz w:val="20"/>
                <w:szCs w:val="20"/>
              </w:rPr>
            </w:pPr>
            <w:r w:rsidRPr="004B7666">
              <w:rPr>
                <w:sz w:val="20"/>
                <w:szCs w:val="20"/>
              </w:rPr>
              <w:t>splašková kanalizace</w:t>
            </w:r>
          </w:p>
        </w:tc>
      </w:tr>
      <w:tr w:rsidR="001F1480" w:rsidRPr="004B7666" w14:paraId="7BEAB2DA" w14:textId="77777777" w:rsidTr="001F1480">
        <w:trPr>
          <w:trHeight w:val="283"/>
        </w:trPr>
        <w:tc>
          <w:tcPr>
            <w:tcW w:w="1541" w:type="pct"/>
            <w:shd w:val="clear" w:color="000000" w:fill="FFFFFF"/>
            <w:vAlign w:val="center"/>
            <w:hideMark/>
          </w:tcPr>
          <w:p w14:paraId="612206E0" w14:textId="5ABEF2D7" w:rsidR="00C47048" w:rsidRPr="004B7666" w:rsidRDefault="00C47048" w:rsidP="001F1480">
            <w:pPr>
              <w:spacing w:before="0"/>
              <w:jc w:val="left"/>
              <w:rPr>
                <w:sz w:val="20"/>
                <w:szCs w:val="20"/>
              </w:rPr>
            </w:pPr>
            <w:r w:rsidRPr="004B7666">
              <w:rPr>
                <w:sz w:val="20"/>
                <w:szCs w:val="20"/>
              </w:rPr>
              <w:t>jednotná kanalizace</w:t>
            </w:r>
          </w:p>
        </w:tc>
        <w:tc>
          <w:tcPr>
            <w:tcW w:w="660" w:type="pct"/>
            <w:shd w:val="clear" w:color="000000" w:fill="FFFFFF"/>
            <w:noWrap/>
            <w:vAlign w:val="center"/>
            <w:hideMark/>
          </w:tcPr>
          <w:p w14:paraId="716EB742" w14:textId="75C57561" w:rsidR="00C47048" w:rsidRPr="004B7666" w:rsidRDefault="00C47048" w:rsidP="001F1480">
            <w:pPr>
              <w:spacing w:before="0"/>
              <w:jc w:val="left"/>
              <w:rPr>
                <w:sz w:val="20"/>
                <w:szCs w:val="20"/>
              </w:rPr>
            </w:pPr>
            <w:r w:rsidRPr="004B7666">
              <w:rPr>
                <w:sz w:val="20"/>
                <w:szCs w:val="20"/>
              </w:rPr>
              <w:t>BVK., a.s.</w:t>
            </w:r>
          </w:p>
        </w:tc>
        <w:tc>
          <w:tcPr>
            <w:tcW w:w="1625" w:type="pct"/>
            <w:shd w:val="clear" w:color="000000" w:fill="FFFFFF"/>
            <w:noWrap/>
            <w:vAlign w:val="center"/>
            <w:hideMark/>
          </w:tcPr>
          <w:p w14:paraId="3F7950CB" w14:textId="1399917D" w:rsidR="00C47048" w:rsidRPr="004B7666" w:rsidRDefault="00C47048" w:rsidP="001F1480">
            <w:pPr>
              <w:spacing w:before="0"/>
              <w:jc w:val="left"/>
              <w:rPr>
                <w:sz w:val="20"/>
                <w:szCs w:val="20"/>
              </w:rPr>
            </w:pPr>
            <w:r w:rsidRPr="004B7666">
              <w:rPr>
                <w:sz w:val="20"/>
                <w:szCs w:val="20"/>
              </w:rPr>
              <w:t>západní okraj zájmového území</w:t>
            </w:r>
          </w:p>
        </w:tc>
        <w:tc>
          <w:tcPr>
            <w:tcW w:w="1174" w:type="pct"/>
            <w:shd w:val="clear" w:color="000000" w:fill="FFFFFF"/>
            <w:vAlign w:val="center"/>
            <w:hideMark/>
          </w:tcPr>
          <w:p w14:paraId="2C1D524A" w14:textId="6D74D8F8" w:rsidR="00C47048" w:rsidRPr="004B7666" w:rsidRDefault="00C47048" w:rsidP="001F1480">
            <w:pPr>
              <w:spacing w:before="0"/>
              <w:jc w:val="left"/>
              <w:rPr>
                <w:sz w:val="20"/>
                <w:szCs w:val="20"/>
              </w:rPr>
            </w:pPr>
            <w:r w:rsidRPr="004B7666">
              <w:rPr>
                <w:sz w:val="20"/>
                <w:szCs w:val="20"/>
              </w:rPr>
              <w:t>jednotná kanalizace</w:t>
            </w:r>
          </w:p>
        </w:tc>
      </w:tr>
      <w:tr w:rsidR="001F1480" w:rsidRPr="004B7666" w14:paraId="1929F732" w14:textId="77777777" w:rsidTr="001F1480">
        <w:trPr>
          <w:trHeight w:val="283"/>
        </w:trPr>
        <w:tc>
          <w:tcPr>
            <w:tcW w:w="1541" w:type="pct"/>
            <w:shd w:val="clear" w:color="000000" w:fill="FFFFFF"/>
            <w:vAlign w:val="center"/>
            <w:hideMark/>
          </w:tcPr>
          <w:p w14:paraId="75DC4A75" w14:textId="155F24AE" w:rsidR="00C47048" w:rsidRPr="004B7666" w:rsidRDefault="00C47048" w:rsidP="001F1480">
            <w:pPr>
              <w:spacing w:before="0"/>
              <w:jc w:val="left"/>
              <w:rPr>
                <w:sz w:val="20"/>
                <w:szCs w:val="20"/>
              </w:rPr>
            </w:pPr>
            <w:r w:rsidRPr="004B7666">
              <w:rPr>
                <w:sz w:val="20"/>
                <w:szCs w:val="20"/>
              </w:rPr>
              <w:t>vodovod</w:t>
            </w:r>
          </w:p>
        </w:tc>
        <w:tc>
          <w:tcPr>
            <w:tcW w:w="660" w:type="pct"/>
            <w:shd w:val="clear" w:color="000000" w:fill="FFFFFF"/>
            <w:noWrap/>
            <w:vAlign w:val="center"/>
            <w:hideMark/>
          </w:tcPr>
          <w:p w14:paraId="1F214EAF" w14:textId="1B0DC1EE" w:rsidR="00C47048" w:rsidRPr="004B7666" w:rsidRDefault="00C47048" w:rsidP="001F1480">
            <w:pPr>
              <w:spacing w:before="0"/>
              <w:jc w:val="left"/>
              <w:rPr>
                <w:sz w:val="20"/>
                <w:szCs w:val="20"/>
              </w:rPr>
            </w:pPr>
            <w:r w:rsidRPr="004B7666">
              <w:rPr>
                <w:sz w:val="20"/>
                <w:szCs w:val="20"/>
              </w:rPr>
              <w:t>BVK., a.s.</w:t>
            </w:r>
          </w:p>
        </w:tc>
        <w:tc>
          <w:tcPr>
            <w:tcW w:w="1625" w:type="pct"/>
            <w:shd w:val="clear" w:color="000000" w:fill="FFFFFF"/>
            <w:noWrap/>
            <w:vAlign w:val="center"/>
            <w:hideMark/>
          </w:tcPr>
          <w:p w14:paraId="5BD463DE" w14:textId="1143F38C" w:rsidR="00C47048" w:rsidRPr="004B7666" w:rsidRDefault="00C47048" w:rsidP="001F1480">
            <w:pPr>
              <w:spacing w:before="0"/>
              <w:jc w:val="left"/>
              <w:rPr>
                <w:sz w:val="20"/>
                <w:szCs w:val="20"/>
              </w:rPr>
            </w:pPr>
            <w:r w:rsidRPr="004B7666">
              <w:rPr>
                <w:sz w:val="20"/>
                <w:szCs w:val="20"/>
              </w:rPr>
              <w:t>západní okraj zájmového území</w:t>
            </w:r>
          </w:p>
        </w:tc>
        <w:tc>
          <w:tcPr>
            <w:tcW w:w="1174" w:type="pct"/>
            <w:shd w:val="clear" w:color="000000" w:fill="FFFFFF"/>
            <w:vAlign w:val="center"/>
            <w:hideMark/>
          </w:tcPr>
          <w:p w14:paraId="7E0822BF" w14:textId="49AC3BFA" w:rsidR="00C47048" w:rsidRPr="004B7666" w:rsidRDefault="00C47048" w:rsidP="001F1480">
            <w:pPr>
              <w:spacing w:before="0"/>
              <w:jc w:val="left"/>
              <w:rPr>
                <w:sz w:val="20"/>
                <w:szCs w:val="20"/>
              </w:rPr>
            </w:pPr>
            <w:r w:rsidRPr="004B7666">
              <w:rPr>
                <w:sz w:val="20"/>
                <w:szCs w:val="20"/>
              </w:rPr>
              <w:t>vodovod</w:t>
            </w:r>
          </w:p>
        </w:tc>
      </w:tr>
    </w:tbl>
    <w:p w14:paraId="0CD1EC29" w14:textId="77777777" w:rsidR="00063C82" w:rsidRDefault="00063C82">
      <w:pPr>
        <w:autoSpaceDE/>
        <w:autoSpaceDN/>
        <w:adjustRightInd/>
        <w:spacing w:before="0"/>
        <w:jc w:val="left"/>
        <w:rPr>
          <w:i/>
          <w:iCs/>
          <w:sz w:val="20"/>
          <w:szCs w:val="20"/>
        </w:rPr>
      </w:pPr>
      <w:bookmarkStart w:id="113" w:name="_Hlk32826484"/>
      <w:r>
        <w:br w:type="page"/>
      </w:r>
    </w:p>
    <w:p w14:paraId="4B14D462" w14:textId="27769F81" w:rsidR="00516023" w:rsidRPr="00F473ED" w:rsidRDefault="00516023" w:rsidP="0035391E">
      <w:pPr>
        <w:pStyle w:val="OBrTAb"/>
      </w:pPr>
      <w:r w:rsidRPr="00F473ED">
        <w:t xml:space="preserve">Nejmenší dovolené vodorovné vzdálenosti při souběhu podzemních sítí v m </w:t>
      </w:r>
      <w:r w:rsidRPr="00F473ED">
        <w:rPr>
          <w:sz w:val="22"/>
          <w:szCs w:val="18"/>
          <w:vertAlign w:val="superscript"/>
        </w:rPr>
        <w:t>1)</w:t>
      </w:r>
      <w:r w:rsidRPr="00F473ED">
        <w:tab/>
        <w:t>Tabulka č. 3.</w:t>
      </w:r>
      <w:r w:rsidR="005C583D" w:rsidRPr="00F473ED">
        <w:t>6</w:t>
      </w:r>
      <w:r w:rsidRPr="00F473ED">
        <w:t>.-3</w:t>
      </w:r>
    </w:p>
    <w:p w14:paraId="7924A052" w14:textId="77777777" w:rsidR="00516023" w:rsidRPr="00F473ED" w:rsidRDefault="00516023" w:rsidP="0035391E">
      <w:pPr>
        <w:pStyle w:val="OBrTAb"/>
      </w:pPr>
      <w:r w:rsidRPr="00F473ED">
        <w:rPr>
          <w:noProof/>
        </w:rPr>
        <w:drawing>
          <wp:inline distT="0" distB="0" distL="0" distR="0" wp14:anchorId="4EF05B44" wp14:editId="399A4BAC">
            <wp:extent cx="6120000" cy="3308309"/>
            <wp:effectExtent l="19050" t="19050" r="14605" b="26035"/>
            <wp:docPr id="9" name="Obrázek 9"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descr="Obsah obrázku stůl&#10;&#10;Popis byl vytvořen automaticky"/>
                    <pic:cNvPicPr/>
                  </pic:nvPicPr>
                  <pic:blipFill>
                    <a:blip r:embed="rId10"/>
                    <a:stretch>
                      <a:fillRect/>
                    </a:stretch>
                  </pic:blipFill>
                  <pic:spPr>
                    <a:xfrm>
                      <a:off x="0" y="0"/>
                      <a:ext cx="6120000" cy="3308309"/>
                    </a:xfrm>
                    <a:prstGeom prst="rect">
                      <a:avLst/>
                    </a:prstGeom>
                    <a:ln w="3175">
                      <a:solidFill>
                        <a:schemeClr val="tx1"/>
                      </a:solidFill>
                    </a:ln>
                  </pic:spPr>
                </pic:pic>
              </a:graphicData>
            </a:graphic>
          </wp:inline>
        </w:drawing>
      </w:r>
    </w:p>
    <w:p w14:paraId="0D275923" w14:textId="77777777" w:rsidR="00516023" w:rsidRPr="00F473ED" w:rsidRDefault="00516023" w:rsidP="00516023">
      <w:pPr>
        <w:spacing w:after="60"/>
        <w:rPr>
          <w:i/>
          <w:iCs/>
          <w:sz w:val="22"/>
          <w:szCs w:val="18"/>
        </w:rPr>
      </w:pPr>
      <w:r w:rsidRPr="00F473ED">
        <w:rPr>
          <w:i/>
          <w:iCs/>
          <w:sz w:val="22"/>
          <w:szCs w:val="18"/>
        </w:rPr>
        <w:t>1) Vzdálenosti se měří mezi vnějšími povrchy kabelů, potrubí, stok, ochranné konstrukce, nebo kolejnice bližší k vedení.</w:t>
      </w:r>
    </w:p>
    <w:p w14:paraId="39934432" w14:textId="77777777" w:rsidR="00516023" w:rsidRPr="00F473ED" w:rsidRDefault="00516023" w:rsidP="00516023">
      <w:pPr>
        <w:spacing w:after="60"/>
        <w:rPr>
          <w:i/>
          <w:iCs/>
          <w:sz w:val="22"/>
          <w:szCs w:val="18"/>
        </w:rPr>
      </w:pPr>
      <w:r w:rsidRPr="00F473ED">
        <w:rPr>
          <w:i/>
          <w:iCs/>
          <w:sz w:val="22"/>
          <w:szCs w:val="18"/>
        </w:rPr>
        <w:t>2) Pro nejmenší vzdálenosti mezi povrchy vysokotlakého plynovodního potrubí a ostatních sítí technického vybavení platí ČSN 38 6410. Pro vysokotlakou přípojku do regulační stanice se vzdáleností podle tabulky 5 ČSN 38 6410 zkracují v pol. 2, 3, 4 a 7 na polovinu. Plynovody provedené Z IPE – viz technická pravidla COPZ G 702 01.</w:t>
      </w:r>
    </w:p>
    <w:p w14:paraId="61ABF9A5" w14:textId="77777777" w:rsidR="00516023" w:rsidRPr="00F473ED" w:rsidRDefault="00516023" w:rsidP="00516023">
      <w:pPr>
        <w:spacing w:after="60"/>
        <w:rPr>
          <w:i/>
          <w:iCs/>
          <w:sz w:val="22"/>
          <w:szCs w:val="18"/>
        </w:rPr>
      </w:pPr>
      <w:r w:rsidRPr="00F473ED">
        <w:rPr>
          <w:i/>
          <w:iCs/>
          <w:sz w:val="22"/>
          <w:szCs w:val="18"/>
        </w:rPr>
        <w:t>3) Nechráněné.</w:t>
      </w:r>
    </w:p>
    <w:p w14:paraId="1D9513B9" w14:textId="77777777" w:rsidR="00516023" w:rsidRPr="00F473ED" w:rsidRDefault="00516023" w:rsidP="00516023">
      <w:pPr>
        <w:spacing w:after="60"/>
        <w:rPr>
          <w:i/>
          <w:iCs/>
          <w:sz w:val="22"/>
          <w:szCs w:val="18"/>
        </w:rPr>
      </w:pPr>
      <w:r w:rsidRPr="00F473ED">
        <w:rPr>
          <w:i/>
          <w:iCs/>
          <w:sz w:val="22"/>
          <w:szCs w:val="18"/>
        </w:rPr>
        <w:t xml:space="preserve">4) V technickém kanálu nebo betonových chráničkách podle ustanovení ČSN 33 3300 </w:t>
      </w:r>
    </w:p>
    <w:p w14:paraId="7B225F71" w14:textId="77777777" w:rsidR="00516023" w:rsidRPr="00F473ED" w:rsidRDefault="00516023" w:rsidP="00516023">
      <w:pPr>
        <w:spacing w:after="60"/>
        <w:rPr>
          <w:i/>
          <w:iCs/>
          <w:sz w:val="22"/>
          <w:szCs w:val="18"/>
        </w:rPr>
      </w:pPr>
      <w:r w:rsidRPr="00F473ED">
        <w:rPr>
          <w:i/>
          <w:iCs/>
          <w:sz w:val="22"/>
          <w:szCs w:val="18"/>
        </w:rPr>
        <w:t>5) Až k vnějšímu líci stavební konstrukce.</w:t>
      </w:r>
    </w:p>
    <w:p w14:paraId="70B47DF0" w14:textId="77777777" w:rsidR="00516023" w:rsidRPr="00F473ED" w:rsidRDefault="00516023" w:rsidP="00516023">
      <w:pPr>
        <w:spacing w:after="60"/>
        <w:rPr>
          <w:i/>
          <w:iCs/>
          <w:sz w:val="22"/>
          <w:szCs w:val="18"/>
        </w:rPr>
      </w:pPr>
      <w:r w:rsidRPr="00F473ED">
        <w:rPr>
          <w:i/>
          <w:iCs/>
          <w:sz w:val="22"/>
          <w:szCs w:val="18"/>
        </w:rPr>
        <w:t>6) Vzdálenost musí být po dohodě s výrobcem kabelu kontrolována výpočtem.</w:t>
      </w:r>
    </w:p>
    <w:p w14:paraId="5750652F" w14:textId="77777777" w:rsidR="00516023" w:rsidRPr="00F473ED" w:rsidRDefault="00516023" w:rsidP="00516023">
      <w:pPr>
        <w:spacing w:after="60"/>
        <w:rPr>
          <w:i/>
          <w:iCs/>
          <w:sz w:val="22"/>
          <w:szCs w:val="18"/>
        </w:rPr>
      </w:pPr>
      <w:r w:rsidRPr="00F473ED">
        <w:rPr>
          <w:i/>
          <w:iCs/>
          <w:sz w:val="22"/>
          <w:szCs w:val="18"/>
        </w:rPr>
        <w:t>7) Sdělovací kabel v betonové chráničce zalité asfaltem, délka přesahu chráničky 1500 mm na každé straně od místa ukončení souběhu. Je-li vzdálenost obou souběžných kabelů větší než 1500 mm, ochranné opatření odpadá.</w:t>
      </w:r>
    </w:p>
    <w:p w14:paraId="4246A5CC" w14:textId="77777777" w:rsidR="00516023" w:rsidRPr="00F473ED" w:rsidRDefault="00516023" w:rsidP="00516023">
      <w:pPr>
        <w:spacing w:after="60"/>
        <w:rPr>
          <w:i/>
          <w:iCs/>
          <w:sz w:val="22"/>
          <w:szCs w:val="18"/>
        </w:rPr>
      </w:pPr>
      <w:r w:rsidRPr="00F473ED">
        <w:rPr>
          <w:i/>
          <w:iCs/>
          <w:sz w:val="22"/>
          <w:szCs w:val="18"/>
        </w:rPr>
        <w:t>8) Nebezpečné vlivy vedení VN, VVN a ZVN musí být kontrolovány výpočtem podle ČSN 33 2160.</w:t>
      </w:r>
    </w:p>
    <w:p w14:paraId="2B536844" w14:textId="77777777" w:rsidR="00516023" w:rsidRPr="00F473ED" w:rsidRDefault="00516023" w:rsidP="00516023">
      <w:pPr>
        <w:spacing w:after="60"/>
        <w:rPr>
          <w:i/>
          <w:iCs/>
          <w:sz w:val="22"/>
          <w:szCs w:val="18"/>
        </w:rPr>
      </w:pPr>
      <w:r w:rsidRPr="00F473ED">
        <w:rPr>
          <w:i/>
          <w:iCs/>
          <w:sz w:val="22"/>
          <w:szCs w:val="18"/>
        </w:rPr>
        <w:t>9) Protikorozní opatření nutno projednat se správcem plynovodu individuálně.</w:t>
      </w:r>
    </w:p>
    <w:p w14:paraId="39D3B46C" w14:textId="77777777" w:rsidR="00516023" w:rsidRPr="00F473ED" w:rsidRDefault="00516023" w:rsidP="00516023">
      <w:pPr>
        <w:spacing w:after="60"/>
        <w:rPr>
          <w:i/>
          <w:iCs/>
          <w:sz w:val="22"/>
          <w:szCs w:val="18"/>
        </w:rPr>
      </w:pPr>
      <w:r w:rsidRPr="00F473ED">
        <w:rPr>
          <w:i/>
          <w:iCs/>
          <w:sz w:val="22"/>
          <w:szCs w:val="18"/>
        </w:rPr>
        <w:t>10) Spojové kabely se kladou navzájem volně vedle sebe. Spojové kabely a kabely DR se kladou navzájem ve vzdálenosti 70 mm.</w:t>
      </w:r>
    </w:p>
    <w:p w14:paraId="09BD6429" w14:textId="41E705F8" w:rsidR="00516023" w:rsidRPr="00F473ED" w:rsidRDefault="00516023" w:rsidP="00516023">
      <w:pPr>
        <w:spacing w:after="60"/>
        <w:rPr>
          <w:i/>
          <w:iCs/>
          <w:sz w:val="22"/>
          <w:szCs w:val="18"/>
        </w:rPr>
      </w:pPr>
      <w:r w:rsidRPr="00F473ED">
        <w:rPr>
          <w:i/>
          <w:iCs/>
          <w:sz w:val="22"/>
          <w:szCs w:val="18"/>
        </w:rPr>
        <w:t>11) Platí pro souběh tepelně nechráněných kabelů a vodních vedení. Při tepelně chráněných kabelech možno snížit na 300 mm. Dlouhé souběhy nutno kontrolovat výpočtem. Pro souběh parních tepelných vedení s tepelně nechráněnými kabely platí vzdálenost 2000 mm; při kabelu tepelně chráněném, v souběhu délky do 200 m, možno snížit na 800 mm.</w:t>
      </w:r>
    </w:p>
    <w:p w14:paraId="41B832F7" w14:textId="22DFE972" w:rsidR="00516023" w:rsidRPr="00F473ED" w:rsidRDefault="00516023" w:rsidP="00516023">
      <w:pPr>
        <w:spacing w:after="60"/>
        <w:rPr>
          <w:i/>
          <w:iCs/>
          <w:sz w:val="22"/>
          <w:szCs w:val="18"/>
        </w:rPr>
      </w:pPr>
      <w:r w:rsidRPr="00F473ED">
        <w:rPr>
          <w:i/>
          <w:iCs/>
          <w:sz w:val="22"/>
          <w:szCs w:val="18"/>
        </w:rPr>
        <w:t xml:space="preserve">12) Při </w:t>
      </w:r>
      <w:r w:rsidR="00E458DE" w:rsidRPr="00F473ED">
        <w:rPr>
          <w:i/>
          <w:iCs/>
          <w:sz w:val="22"/>
          <w:szCs w:val="18"/>
        </w:rPr>
        <w:t>s</w:t>
      </w:r>
      <w:r w:rsidRPr="00F473ED">
        <w:rPr>
          <w:i/>
          <w:iCs/>
          <w:sz w:val="22"/>
          <w:szCs w:val="18"/>
        </w:rPr>
        <w:t>ouběhu obou vedení lze vzdálenost snížit po dohodě se správci vedení na 400 mm.</w:t>
      </w:r>
    </w:p>
    <w:p w14:paraId="5287FECD" w14:textId="77777777" w:rsidR="00516023" w:rsidRPr="00F473ED" w:rsidRDefault="00516023" w:rsidP="00516023">
      <w:pPr>
        <w:spacing w:after="60"/>
        <w:rPr>
          <w:i/>
          <w:iCs/>
          <w:sz w:val="22"/>
          <w:szCs w:val="18"/>
        </w:rPr>
      </w:pPr>
      <w:r w:rsidRPr="00F473ED">
        <w:rPr>
          <w:i/>
          <w:iCs/>
          <w:sz w:val="22"/>
          <w:szCs w:val="18"/>
        </w:rPr>
        <w:t>13) Po přešetření teplotních poměrů možno snížit až na 600 mm.</w:t>
      </w:r>
    </w:p>
    <w:p w14:paraId="4646ECD8" w14:textId="77777777" w:rsidR="00516023" w:rsidRPr="00F473ED" w:rsidRDefault="00516023" w:rsidP="00516023">
      <w:pPr>
        <w:spacing w:after="60"/>
        <w:rPr>
          <w:i/>
          <w:iCs/>
          <w:sz w:val="22"/>
          <w:szCs w:val="18"/>
        </w:rPr>
      </w:pPr>
      <w:r w:rsidRPr="00F473ED">
        <w:rPr>
          <w:i/>
          <w:iCs/>
          <w:sz w:val="22"/>
          <w:szCs w:val="18"/>
        </w:rPr>
        <w:t>14) Nejsou-li stoky pode dnem kolektoru (podle článku 82 ČSN 73 6701:1983)</w:t>
      </w:r>
    </w:p>
    <w:p w14:paraId="2438AC2E" w14:textId="77777777" w:rsidR="00903073" w:rsidRDefault="00516023" w:rsidP="00C32C61">
      <w:pPr>
        <w:spacing w:after="60"/>
        <w:rPr>
          <w:i/>
          <w:iCs/>
          <w:sz w:val="22"/>
          <w:szCs w:val="18"/>
        </w:rPr>
      </w:pPr>
      <w:r w:rsidRPr="00F473ED">
        <w:rPr>
          <w:i/>
          <w:iCs/>
          <w:sz w:val="22"/>
          <w:szCs w:val="18"/>
        </w:rPr>
        <w:t>15) Mezi trakčními kabely různé polarity musí být vzdálenost nejméně 0,15 m</w:t>
      </w:r>
    </w:p>
    <w:p w14:paraId="4C34C9BA" w14:textId="3BBB870C" w:rsidR="00516023" w:rsidRPr="00F473ED" w:rsidRDefault="00516023" w:rsidP="00C32C61">
      <w:pPr>
        <w:spacing w:after="60"/>
        <w:rPr>
          <w:i/>
          <w:iCs/>
          <w:sz w:val="22"/>
          <w:szCs w:val="18"/>
        </w:rPr>
      </w:pPr>
      <w:r w:rsidRPr="00F473ED">
        <w:rPr>
          <w:i/>
          <w:iCs/>
          <w:sz w:val="22"/>
          <w:szCs w:val="18"/>
        </w:rPr>
        <w:br w:type="page"/>
      </w:r>
    </w:p>
    <w:p w14:paraId="202BCCB9" w14:textId="53570915" w:rsidR="00516023" w:rsidRPr="00F473ED" w:rsidRDefault="00516023" w:rsidP="0035391E">
      <w:pPr>
        <w:pStyle w:val="OBrTAb"/>
      </w:pPr>
      <w:r w:rsidRPr="00F473ED">
        <w:t xml:space="preserve">Nejmenší dovolené svislé vzdálenosti při křížení podzemních sítí v m </w:t>
      </w:r>
      <w:r w:rsidRPr="00F473ED">
        <w:rPr>
          <w:sz w:val="22"/>
          <w:szCs w:val="18"/>
          <w:vertAlign w:val="superscript"/>
        </w:rPr>
        <w:t>1)</w:t>
      </w:r>
      <w:r w:rsidRPr="00F473ED">
        <w:tab/>
        <w:t>Tabulka č. 3.</w:t>
      </w:r>
      <w:r w:rsidR="005C583D" w:rsidRPr="00F473ED">
        <w:t>6</w:t>
      </w:r>
      <w:r w:rsidRPr="00F473ED">
        <w:t>-4</w:t>
      </w:r>
    </w:p>
    <w:p w14:paraId="4B599B1D" w14:textId="77777777" w:rsidR="00516023" w:rsidRPr="00F473ED" w:rsidRDefault="00516023" w:rsidP="00516023">
      <w:pPr>
        <w:ind w:hanging="426"/>
        <w:rPr>
          <w:i/>
          <w:iCs/>
          <w:sz w:val="22"/>
          <w:szCs w:val="18"/>
        </w:rPr>
      </w:pPr>
      <w:r w:rsidRPr="00F473ED">
        <w:rPr>
          <w:noProof/>
        </w:rPr>
        <w:drawing>
          <wp:inline distT="0" distB="0" distL="0" distR="0" wp14:anchorId="30BD5CDA" wp14:editId="30ACE5C5">
            <wp:extent cx="6300000" cy="3457310"/>
            <wp:effectExtent l="19050" t="19050" r="24765" b="10160"/>
            <wp:docPr id="8" name="Obrázek 8"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stůl&#10;&#10;Popis byl vytvořen automaticky"/>
                    <pic:cNvPicPr/>
                  </pic:nvPicPr>
                  <pic:blipFill>
                    <a:blip r:embed="rId11"/>
                    <a:stretch>
                      <a:fillRect/>
                    </a:stretch>
                  </pic:blipFill>
                  <pic:spPr>
                    <a:xfrm>
                      <a:off x="0" y="0"/>
                      <a:ext cx="6300000" cy="3457310"/>
                    </a:xfrm>
                    <a:prstGeom prst="rect">
                      <a:avLst/>
                    </a:prstGeom>
                    <a:ln w="3175">
                      <a:solidFill>
                        <a:schemeClr val="tx1"/>
                      </a:solidFill>
                    </a:ln>
                  </pic:spPr>
                </pic:pic>
              </a:graphicData>
            </a:graphic>
          </wp:inline>
        </w:drawing>
      </w:r>
    </w:p>
    <w:p w14:paraId="47A0936F" w14:textId="77777777" w:rsidR="00516023" w:rsidRPr="00F473ED" w:rsidRDefault="00516023" w:rsidP="00516023">
      <w:pPr>
        <w:spacing w:after="60"/>
        <w:rPr>
          <w:i/>
          <w:iCs/>
          <w:sz w:val="22"/>
          <w:szCs w:val="18"/>
        </w:rPr>
      </w:pPr>
      <w:r w:rsidRPr="00F473ED">
        <w:rPr>
          <w:i/>
          <w:iCs/>
          <w:sz w:val="22"/>
          <w:szCs w:val="18"/>
        </w:rPr>
        <w:t>1) Vzdálenosti se měří mezi vnějšími povrchy kabelů, potrubí, stok, ochranné konstrukce, nebo kolejnice bližší vedení.</w:t>
      </w:r>
    </w:p>
    <w:p w14:paraId="7644D260" w14:textId="56DCD4C8" w:rsidR="00516023" w:rsidRPr="00F473ED" w:rsidRDefault="00516023" w:rsidP="00516023">
      <w:pPr>
        <w:spacing w:after="60"/>
        <w:rPr>
          <w:i/>
          <w:iCs/>
          <w:sz w:val="22"/>
          <w:szCs w:val="18"/>
        </w:rPr>
      </w:pPr>
      <w:r w:rsidRPr="00F473ED">
        <w:rPr>
          <w:i/>
          <w:iCs/>
          <w:sz w:val="22"/>
          <w:szCs w:val="18"/>
        </w:rPr>
        <w:t>2) Plynovody provedené Z IPE: viz technická pravidla COPZ G 702 01 - Plynovody a přípojky Z polyethylenu. Pro nejmenší vzdálenosti mezi povrchy vysokotlakého plynovodního potrubí a ostatních sítí technického vybavení platí ČSN 38 6410. Pro vysokotlakou přípojku do regulační stanice se vzdálenosti podle ČSN 38 6410 tabulka 5 zkracují v položkách 2, 3, 4 a 7 na polovinu.</w:t>
      </w:r>
    </w:p>
    <w:p w14:paraId="4947B0E6" w14:textId="77777777" w:rsidR="00516023" w:rsidRPr="00F473ED" w:rsidRDefault="00516023" w:rsidP="00516023">
      <w:pPr>
        <w:spacing w:after="60"/>
        <w:rPr>
          <w:i/>
          <w:iCs/>
          <w:sz w:val="22"/>
          <w:szCs w:val="18"/>
        </w:rPr>
      </w:pPr>
      <w:r w:rsidRPr="00F473ED">
        <w:rPr>
          <w:i/>
          <w:iCs/>
          <w:sz w:val="22"/>
          <w:szCs w:val="18"/>
        </w:rPr>
        <w:t>3) Vzdálenosti platí pro vodní tepelná vedení. Pro parní tepelná je nutné vzdálenost stanovit tak, aby byly splněny podmínky čl. 4.7.3. Pro křížení parního tepelného vedení se sdělovacími kabely se vzdálenost zvětšuje u chráněných kabelů na 250 mm.</w:t>
      </w:r>
    </w:p>
    <w:p w14:paraId="5E5A437D" w14:textId="77777777" w:rsidR="00516023" w:rsidRPr="00F473ED" w:rsidRDefault="00516023" w:rsidP="00516023">
      <w:pPr>
        <w:spacing w:after="60"/>
        <w:rPr>
          <w:i/>
          <w:iCs/>
          <w:sz w:val="22"/>
          <w:szCs w:val="18"/>
        </w:rPr>
      </w:pPr>
      <w:r w:rsidRPr="00F473ED">
        <w:rPr>
          <w:i/>
          <w:iCs/>
          <w:sz w:val="22"/>
          <w:szCs w:val="18"/>
        </w:rPr>
        <w:t>4) Nechráněné.</w:t>
      </w:r>
    </w:p>
    <w:p w14:paraId="47DC0DBE" w14:textId="77777777" w:rsidR="00516023" w:rsidRPr="00F473ED" w:rsidRDefault="00516023" w:rsidP="00516023">
      <w:pPr>
        <w:spacing w:after="60"/>
        <w:rPr>
          <w:i/>
          <w:iCs/>
          <w:sz w:val="22"/>
          <w:szCs w:val="18"/>
        </w:rPr>
      </w:pPr>
      <w:r w:rsidRPr="00F473ED">
        <w:rPr>
          <w:i/>
          <w:iCs/>
          <w:sz w:val="22"/>
          <w:szCs w:val="18"/>
        </w:rPr>
        <w:t>5) V technickém kanálu nebo betonových chráničkách podle ustanovení ČSN 33 3300.</w:t>
      </w:r>
    </w:p>
    <w:p w14:paraId="60080B1D" w14:textId="77777777" w:rsidR="00516023" w:rsidRPr="00F473ED" w:rsidRDefault="00516023" w:rsidP="00516023">
      <w:pPr>
        <w:spacing w:after="60"/>
        <w:rPr>
          <w:i/>
          <w:iCs/>
          <w:sz w:val="22"/>
          <w:szCs w:val="18"/>
        </w:rPr>
      </w:pPr>
      <w:r w:rsidRPr="00F473ED">
        <w:rPr>
          <w:i/>
          <w:iCs/>
          <w:sz w:val="22"/>
          <w:szCs w:val="18"/>
        </w:rPr>
        <w:t>6) Kabel v chráničce přesahující plynovod na každou stranu 1000 mm. Pro kabel bez ochranného krytu se zvětšují vzdálenosti takto: při křížení NTL plynovodu s kabely do 35 kV na 400 mm, při křížení STL plynovodu s kabely do 10 kV na 1000 mm, s kabely do 353 kV na 1500 mm.</w:t>
      </w:r>
    </w:p>
    <w:p w14:paraId="2F9F3040" w14:textId="77777777" w:rsidR="00516023" w:rsidRPr="00F473ED" w:rsidRDefault="00516023" w:rsidP="00516023">
      <w:pPr>
        <w:spacing w:after="60"/>
        <w:rPr>
          <w:i/>
          <w:iCs/>
          <w:sz w:val="22"/>
          <w:szCs w:val="18"/>
        </w:rPr>
      </w:pPr>
      <w:r w:rsidRPr="00F473ED">
        <w:rPr>
          <w:i/>
          <w:iCs/>
          <w:sz w:val="22"/>
          <w:szCs w:val="18"/>
        </w:rPr>
        <w:t xml:space="preserve">7) Při uložení v chráničce možno přiměřeně snížit. </w:t>
      </w:r>
    </w:p>
    <w:p w14:paraId="090AE37E" w14:textId="77777777" w:rsidR="00516023" w:rsidRPr="00F473ED" w:rsidRDefault="00516023" w:rsidP="00516023">
      <w:pPr>
        <w:spacing w:after="60"/>
        <w:rPr>
          <w:i/>
          <w:iCs/>
          <w:sz w:val="22"/>
          <w:szCs w:val="18"/>
        </w:rPr>
      </w:pPr>
      <w:r w:rsidRPr="00F473ED">
        <w:rPr>
          <w:i/>
          <w:iCs/>
          <w:sz w:val="22"/>
          <w:szCs w:val="18"/>
        </w:rPr>
        <w:t>8) Až k vnějšímu líci stavební konstrukce.</w:t>
      </w:r>
    </w:p>
    <w:p w14:paraId="01C5FCE5" w14:textId="77777777" w:rsidR="00516023" w:rsidRPr="00F473ED" w:rsidRDefault="00516023" w:rsidP="00516023">
      <w:pPr>
        <w:spacing w:after="60"/>
        <w:rPr>
          <w:i/>
          <w:iCs/>
          <w:sz w:val="22"/>
          <w:szCs w:val="18"/>
        </w:rPr>
      </w:pPr>
      <w:r w:rsidRPr="00F473ED">
        <w:rPr>
          <w:i/>
          <w:iCs/>
          <w:sz w:val="22"/>
          <w:szCs w:val="18"/>
        </w:rPr>
        <w:t>9) Kabel nižšího napětí uložen v chráničce.</w:t>
      </w:r>
    </w:p>
    <w:p w14:paraId="23837F70" w14:textId="77777777" w:rsidR="00516023" w:rsidRPr="00F473ED" w:rsidRDefault="00516023" w:rsidP="00516023">
      <w:pPr>
        <w:spacing w:after="60"/>
        <w:rPr>
          <w:i/>
          <w:iCs/>
          <w:sz w:val="22"/>
          <w:szCs w:val="18"/>
        </w:rPr>
      </w:pPr>
      <w:r w:rsidRPr="00F473ED">
        <w:rPr>
          <w:i/>
          <w:iCs/>
          <w:sz w:val="22"/>
          <w:szCs w:val="18"/>
        </w:rPr>
        <w:t>10) Kabely VVN uloženy v chráničce přesahující místo křížení na každou Stranu o 2000 mm.</w:t>
      </w:r>
    </w:p>
    <w:p w14:paraId="06BC9F8B" w14:textId="77777777" w:rsidR="00516023" w:rsidRPr="00F473ED" w:rsidRDefault="00516023" w:rsidP="00516023">
      <w:pPr>
        <w:spacing w:after="60"/>
        <w:rPr>
          <w:i/>
          <w:iCs/>
          <w:sz w:val="22"/>
          <w:szCs w:val="18"/>
        </w:rPr>
      </w:pPr>
      <w:r w:rsidRPr="00F473ED">
        <w:rPr>
          <w:i/>
          <w:iCs/>
          <w:sz w:val="22"/>
          <w:szCs w:val="18"/>
        </w:rPr>
        <w:t>11) Sdělovací kabely uloženy v betonových žlabech apod., zalitých asfaltem v délce přesahující místo křížení na obě Strany minimálně 2000 mm.</w:t>
      </w:r>
    </w:p>
    <w:p w14:paraId="0D41564A" w14:textId="77777777" w:rsidR="00516023" w:rsidRPr="00F473ED" w:rsidRDefault="00516023" w:rsidP="00516023">
      <w:pPr>
        <w:spacing w:after="60"/>
        <w:rPr>
          <w:i/>
          <w:iCs/>
          <w:sz w:val="22"/>
          <w:szCs w:val="18"/>
        </w:rPr>
      </w:pPr>
      <w:r w:rsidRPr="00F473ED">
        <w:rPr>
          <w:i/>
          <w:iCs/>
          <w:sz w:val="22"/>
          <w:szCs w:val="18"/>
        </w:rPr>
        <w:t>12) Vlivy kabelu VVN na sdělovací vedení kontrolovat výpočtem dle ČSN 33 2160</w:t>
      </w:r>
    </w:p>
    <w:p w14:paraId="1E98109A" w14:textId="77777777" w:rsidR="00516023" w:rsidRPr="00F473ED" w:rsidRDefault="00516023" w:rsidP="00516023">
      <w:pPr>
        <w:spacing w:after="60"/>
        <w:rPr>
          <w:i/>
          <w:iCs/>
          <w:sz w:val="22"/>
          <w:szCs w:val="18"/>
        </w:rPr>
      </w:pPr>
      <w:r w:rsidRPr="00F473ED">
        <w:rPr>
          <w:i/>
          <w:iCs/>
          <w:sz w:val="22"/>
          <w:szCs w:val="18"/>
        </w:rPr>
        <w:t>13) Kabely VVN uloženy pod plynovodem v chráničkách zasypaných vrstvou písku tloušťky nejméně 300 mm a pokrytou 2 vrstvami ochranných krycích desek, v délce přesahující místo křížení nejméně 1000 mm u NTL plynovodu a 2000 mm u STL plynovodu. Se správcem plynovodu projednat individuální protikorozní opatření.</w:t>
      </w:r>
    </w:p>
    <w:p w14:paraId="4AC1B4DE" w14:textId="77777777" w:rsidR="00516023" w:rsidRPr="00F473ED" w:rsidRDefault="00516023" w:rsidP="00516023">
      <w:pPr>
        <w:spacing w:after="60"/>
        <w:rPr>
          <w:i/>
          <w:iCs/>
          <w:sz w:val="22"/>
          <w:szCs w:val="18"/>
        </w:rPr>
      </w:pPr>
      <w:r w:rsidRPr="00F473ED">
        <w:rPr>
          <w:i/>
          <w:iCs/>
          <w:sz w:val="22"/>
          <w:szCs w:val="18"/>
        </w:rPr>
        <w:t>14) Spojové kabely navzájem ve vzdálenosti 300 mm, spojové kabely a kabely DR ve vzdálenosti 700 mm.</w:t>
      </w:r>
    </w:p>
    <w:p w14:paraId="04448916" w14:textId="77777777" w:rsidR="00516023" w:rsidRPr="00F473ED" w:rsidRDefault="00516023" w:rsidP="00516023">
      <w:pPr>
        <w:spacing w:after="60"/>
        <w:rPr>
          <w:i/>
          <w:iCs/>
          <w:sz w:val="22"/>
          <w:szCs w:val="18"/>
        </w:rPr>
      </w:pPr>
      <w:r w:rsidRPr="00F473ED">
        <w:rPr>
          <w:i/>
          <w:iCs/>
          <w:sz w:val="22"/>
          <w:szCs w:val="18"/>
        </w:rPr>
        <w:t>15) Je-li tepelné vedení v ochranném tělese se vzduchovou mezerou nebo jde-li o kabelovod či kolektor, nutno plynovod opatřit chráničkou přesahující druhé vedení na každou Stranu o 1000 mm</w:t>
      </w:r>
    </w:p>
    <w:p w14:paraId="544BBBB3" w14:textId="77777777" w:rsidR="00516023" w:rsidRPr="00F473ED" w:rsidRDefault="00516023" w:rsidP="00516023">
      <w:pPr>
        <w:spacing w:after="60"/>
        <w:rPr>
          <w:i/>
          <w:iCs/>
          <w:sz w:val="22"/>
          <w:szCs w:val="18"/>
        </w:rPr>
      </w:pPr>
      <w:r w:rsidRPr="00F473ED">
        <w:rPr>
          <w:i/>
          <w:iCs/>
          <w:sz w:val="22"/>
          <w:szCs w:val="18"/>
        </w:rPr>
        <w:t>16) Křižuje-li plynovod stokové potrubí v menší vzdálenosti než 500 mm minimálně však 150 mm, opatří se plynovod trojnásobnou izolací přesahující stokové potrubí na každou stranu o 1000 mm a vyhovující jiskrové zkoušce pro zkušební napětí 25 kV.</w:t>
      </w:r>
    </w:p>
    <w:p w14:paraId="786CB065" w14:textId="77777777" w:rsidR="00516023" w:rsidRPr="00F473ED" w:rsidRDefault="00516023" w:rsidP="00516023">
      <w:pPr>
        <w:spacing w:after="60"/>
        <w:rPr>
          <w:i/>
          <w:iCs/>
          <w:sz w:val="22"/>
          <w:szCs w:val="18"/>
        </w:rPr>
      </w:pPr>
      <w:r w:rsidRPr="00F473ED">
        <w:rPr>
          <w:i/>
          <w:iCs/>
          <w:sz w:val="22"/>
          <w:szCs w:val="18"/>
        </w:rPr>
        <w:t>17) Je-li vodovodní potrubí uloženo pod tepelným vedením, kabelovodem či kolektorem, musí být opatřeno ochranným krytem. Jinak nejmenší vzdálenost vodovodního potrubí musí být 350 mm.</w:t>
      </w:r>
    </w:p>
    <w:p w14:paraId="3A2D2A39" w14:textId="09F4C3A2" w:rsidR="00516023" w:rsidRPr="00F473ED" w:rsidRDefault="00516023" w:rsidP="0035391E">
      <w:pPr>
        <w:pStyle w:val="OBrTAb"/>
      </w:pPr>
      <w:r w:rsidRPr="00F473ED">
        <w:t>Zájmová pásma vedení inženýrských sítí podle normy ČSN 73 6005,</w:t>
      </w:r>
      <w:r w:rsidRPr="00F473ED">
        <w:br/>
        <w:t>x – minimální odstupová vzdálenost</w:t>
      </w:r>
      <w:r w:rsidRPr="00F473ED">
        <w:tab/>
        <w:t>Tabulka č. 3.</w:t>
      </w:r>
      <w:r w:rsidR="005C583D" w:rsidRPr="00F473ED">
        <w:t>6</w:t>
      </w:r>
      <w:r w:rsidRPr="00F473ED">
        <w:t>–5</w:t>
      </w:r>
    </w:p>
    <w:p w14:paraId="71B98E91" w14:textId="77777777" w:rsidR="00516023" w:rsidRPr="00F473ED" w:rsidRDefault="00516023" w:rsidP="00516023">
      <w:pPr>
        <w:spacing w:before="0"/>
        <w:jc w:val="left"/>
        <w:rPr>
          <w:shd w:val="clear" w:color="auto" w:fill="FFFFFF"/>
        </w:rPr>
      </w:pPr>
      <w:r w:rsidRPr="00F473ED">
        <w:rPr>
          <w:noProof/>
        </w:rPr>
        <w:drawing>
          <wp:inline distT="0" distB="0" distL="0" distR="0" wp14:anchorId="6E68208C" wp14:editId="2CFD069D">
            <wp:extent cx="5269230" cy="3694270"/>
            <wp:effectExtent l="19050" t="19050" r="26670" b="209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7228" cy="3699878"/>
                    </a:xfrm>
                    <a:prstGeom prst="rect">
                      <a:avLst/>
                    </a:prstGeom>
                    <a:ln w="3175">
                      <a:solidFill>
                        <a:schemeClr val="tx1"/>
                      </a:solidFill>
                    </a:ln>
                  </pic:spPr>
                </pic:pic>
              </a:graphicData>
            </a:graphic>
          </wp:inline>
        </w:drawing>
      </w:r>
    </w:p>
    <w:p w14:paraId="6B6C8689" w14:textId="70AC32A8" w:rsidR="00185488" w:rsidRPr="00903073" w:rsidRDefault="00185488" w:rsidP="008E1201">
      <w:pPr>
        <w:pStyle w:val="Nadpis2"/>
      </w:pPr>
      <w:bookmarkStart w:id="114" w:name="_Toc152068916"/>
      <w:bookmarkEnd w:id="113"/>
      <w:r w:rsidRPr="00903073">
        <w:t>Dopravní značení</w:t>
      </w:r>
      <w:bookmarkEnd w:id="114"/>
    </w:p>
    <w:p w14:paraId="52DB2372" w14:textId="7CA8C375" w:rsidR="00903073" w:rsidRPr="00903073" w:rsidRDefault="00903073" w:rsidP="00903073">
      <w:bookmarkStart w:id="115" w:name="_Hlk78284218"/>
      <w:r w:rsidRPr="00903073">
        <w:t>Přechodné dopravní značení</w:t>
      </w:r>
      <w:r>
        <w:t xml:space="preserve"> </w:t>
      </w:r>
      <w:r w:rsidRPr="00903073">
        <w:t>pro omezení silničního provozu na kterékoli pozemní komunikaci se neuvažuje.</w:t>
      </w:r>
    </w:p>
    <w:p w14:paraId="53BC5F81" w14:textId="77777777" w:rsidR="00903073" w:rsidRPr="004A4808" w:rsidRDefault="00903073" w:rsidP="00903073">
      <w:r w:rsidRPr="004A4808">
        <w:t>Dopravním značení bude navrženo dle případných požadavků správce silnice a příslušných dotčených orgánů.</w:t>
      </w:r>
    </w:p>
    <w:p w14:paraId="2C23EB1E" w14:textId="0E9904D3" w:rsidR="00372D7E" w:rsidRPr="00F473ED" w:rsidRDefault="005C583D" w:rsidP="00B56684">
      <w:pPr>
        <w:pStyle w:val="Nadpis1"/>
      </w:pPr>
      <w:bookmarkStart w:id="116" w:name="_Toc152068917"/>
      <w:bookmarkStart w:id="117" w:name="_Hlk57644012"/>
      <w:bookmarkEnd w:id="45"/>
      <w:bookmarkEnd w:id="60"/>
      <w:bookmarkEnd w:id="61"/>
      <w:bookmarkEnd w:id="62"/>
      <w:bookmarkEnd w:id="63"/>
      <w:bookmarkEnd w:id="64"/>
      <w:bookmarkEnd w:id="65"/>
      <w:bookmarkEnd w:id="115"/>
      <w:r w:rsidRPr="00F473ED">
        <w:t>N</w:t>
      </w:r>
      <w:r w:rsidR="00185488" w:rsidRPr="00F473ED">
        <w:t>apojení na technickou infrastrukturu</w:t>
      </w:r>
      <w:bookmarkEnd w:id="116"/>
    </w:p>
    <w:p w14:paraId="71B74B5F" w14:textId="4B69DFDF" w:rsidR="00516023" w:rsidRPr="00F473ED" w:rsidRDefault="00516023" w:rsidP="00516023">
      <w:pPr>
        <w:pStyle w:val="Textgeotest"/>
      </w:pPr>
      <w:r w:rsidRPr="00F473ED">
        <w:t>Navržené stavební objekty nebudou připojeny na sítě technické infrastruktury</w:t>
      </w:r>
      <w:r w:rsidR="00E458DE" w:rsidRPr="00F473ED">
        <w:t>.</w:t>
      </w:r>
      <w:r w:rsidRPr="00F473ED">
        <w:t xml:space="preserve"> </w:t>
      </w:r>
    </w:p>
    <w:p w14:paraId="7CDC154A" w14:textId="523160A5" w:rsidR="00D34329" w:rsidRPr="00F473ED" w:rsidRDefault="005C583D" w:rsidP="00B56684">
      <w:pPr>
        <w:pStyle w:val="Nadpis1"/>
      </w:pPr>
      <w:bookmarkStart w:id="118" w:name="_Toc152068918"/>
      <w:bookmarkStart w:id="119" w:name="_Hlk57644039"/>
      <w:bookmarkEnd w:id="117"/>
      <w:r w:rsidRPr="00F473ED">
        <w:t>V</w:t>
      </w:r>
      <w:r w:rsidR="00185488" w:rsidRPr="00F473ED">
        <w:t>liv povrchové a podzemní vody</w:t>
      </w:r>
      <w:bookmarkEnd w:id="118"/>
    </w:p>
    <w:p w14:paraId="4E380871" w14:textId="71477487" w:rsidR="00516023" w:rsidRDefault="00516023" w:rsidP="00516023">
      <w:pPr>
        <w:pStyle w:val="Textgeotest"/>
      </w:pPr>
      <w:bookmarkStart w:id="120" w:name="_Toc188933436"/>
      <w:bookmarkStart w:id="121" w:name="_Toc157174801"/>
      <w:r w:rsidRPr="00F473ED">
        <w:t>Stavba je vodohospodářské dílo. Navržená opatření spočívají v hloubení tůní a modelaci terénu za účelem vytvoření více stanovišť (biotopů) pro podporu biodiverzity. Maximální hloubka tůně bude 1,5 m.</w:t>
      </w:r>
      <w:r w:rsidR="00903073">
        <w:t xml:space="preserve"> </w:t>
      </w:r>
    </w:p>
    <w:p w14:paraId="33C3A6E7" w14:textId="77777777" w:rsidR="00903073" w:rsidRPr="00282A95" w:rsidRDefault="00903073" w:rsidP="00903073">
      <w:r w:rsidRPr="00282A95">
        <w:t xml:space="preserve">Na lokalitě byl proveden průzkumný geotechnický vrt Endelmannovým vrtákem. Jeho účelem byl průzkum půdního profilu a zastižení hladiny podzemní vody. </w:t>
      </w:r>
    </w:p>
    <w:p w14:paraId="47901509" w14:textId="77777777" w:rsidR="00903073" w:rsidRPr="00282A95" w:rsidRDefault="00903073" w:rsidP="00903073">
      <w:pPr>
        <w:spacing w:before="0" w:line="360" w:lineRule="auto"/>
        <w:jc w:val="left"/>
      </w:pPr>
      <w:r w:rsidRPr="00282A95">
        <w:t xml:space="preserve">140 cm </w:t>
      </w:r>
      <w:r w:rsidRPr="00282A95">
        <w:tab/>
        <w:t xml:space="preserve">HpV – hladina podzemní vody naražená </w:t>
      </w:r>
    </w:p>
    <w:p w14:paraId="081FE36B" w14:textId="2383CDD6" w:rsidR="007420EF" w:rsidRPr="00F473ED" w:rsidRDefault="005C583D" w:rsidP="00B56684">
      <w:pPr>
        <w:pStyle w:val="Nadpis1"/>
      </w:pPr>
      <w:bookmarkStart w:id="122" w:name="_Toc152068919"/>
      <w:bookmarkEnd w:id="119"/>
      <w:bookmarkEnd w:id="120"/>
      <w:bookmarkEnd w:id="121"/>
      <w:r w:rsidRPr="00F473ED">
        <w:t>T</w:t>
      </w:r>
      <w:r w:rsidR="00185488" w:rsidRPr="00F473ED">
        <w:t>echnologie výstavby</w:t>
      </w:r>
      <w:bookmarkEnd w:id="122"/>
    </w:p>
    <w:p w14:paraId="5E552F2B" w14:textId="77777777" w:rsidR="00185488" w:rsidRPr="00F473ED" w:rsidRDefault="00185488" w:rsidP="00185488">
      <w:bookmarkStart w:id="123" w:name="_Toc475704816"/>
      <w:bookmarkStart w:id="124" w:name="_Toc525557221"/>
      <w:bookmarkStart w:id="125" w:name="_Toc69818356"/>
      <w:bookmarkStart w:id="126" w:name="_Hlk57644099"/>
      <w:r w:rsidRPr="00F473ED">
        <w:t xml:space="preserve">Výstavba jednotlivých částí stavby je navržena v běžné a dostupné materiálové základně. Předpokládaná technologie je u tohoto druhu staveb zcela běžná. </w:t>
      </w:r>
    </w:p>
    <w:p w14:paraId="0F3F763B" w14:textId="56A95DDD" w:rsidR="00185488" w:rsidRPr="00F473ED" w:rsidRDefault="00185488" w:rsidP="008E1201">
      <w:pPr>
        <w:pStyle w:val="Odstavecseseznamem"/>
        <w:numPr>
          <w:ilvl w:val="0"/>
          <w:numId w:val="8"/>
        </w:numPr>
        <w:rPr>
          <w:szCs w:val="20"/>
        </w:rPr>
      </w:pPr>
      <w:r w:rsidRPr="00F473ED">
        <w:t xml:space="preserve">Staveniště bude obsluhováno pouze vozidly, která splňují emisní normu EURO III a vyšší!!! Zvláštní pozornost je třeba věnovat technickému stavu stavebních mechanizmů, které budou na stavbě použity a zamezit především úkapům a jiným únikům ropných látek. Mechanizmy sloužící k pohybu v korytě vodního toku nebo v jeho blízkosti, budou opatřeny biologicky rozložitelnými pohonnými hmotami. Tankování stavební mechanizace bude prováděno mimo obvod staveniště. Havarijní znečištění půdy a vody lze eliminovat proškolením </w:t>
      </w:r>
      <w:r w:rsidR="00595CEF">
        <w:t>p</w:t>
      </w:r>
      <w:r w:rsidRPr="00F473ED">
        <w:t>osádek strojů a důslednou kontrolou technického stavu mechanizace a nákladních aut. Pro případ havárie musí být na staveništi připraveny k okamžitému použití sorbenty Vapex nebo Experlit na likvidaci následků havárie.</w:t>
      </w:r>
    </w:p>
    <w:p w14:paraId="10A77700" w14:textId="77777777" w:rsidR="00185488" w:rsidRPr="00F473ED" w:rsidRDefault="00185488" w:rsidP="008E1201">
      <w:pPr>
        <w:pStyle w:val="Odstavecseseznamem"/>
        <w:numPr>
          <w:ilvl w:val="0"/>
          <w:numId w:val="8"/>
        </w:numPr>
      </w:pPr>
      <w:r w:rsidRPr="00F473ED">
        <w:t>Staveniště se nachází v </w:t>
      </w:r>
      <w:r w:rsidRPr="00F473ED">
        <w:rPr>
          <w:szCs w:val="20"/>
        </w:rPr>
        <w:t>zastavěném území</w:t>
      </w:r>
      <w:r w:rsidRPr="00F473ED">
        <w:t>, proto je v rozpočtu zakalkulováno pravidelné čištění komunikací, zvláště při provádění zemních prací a případného odvozu přebytečné zeminy na meziskládku. Po ukončení stavebních prací bude místní komunikace umyta vodou.</w:t>
      </w:r>
    </w:p>
    <w:p w14:paraId="00607707" w14:textId="38A6333A" w:rsidR="007420EF" w:rsidRPr="00F473ED" w:rsidRDefault="005C583D" w:rsidP="00B56684">
      <w:pPr>
        <w:pStyle w:val="Nadpis1"/>
      </w:pPr>
      <w:bookmarkStart w:id="127" w:name="_Toc152068920"/>
      <w:bookmarkEnd w:id="123"/>
      <w:bookmarkEnd w:id="124"/>
      <w:bookmarkEnd w:id="125"/>
      <w:r w:rsidRPr="00F473ED">
        <w:t>B</w:t>
      </w:r>
      <w:r w:rsidR="00185488" w:rsidRPr="00F473ED">
        <w:t>ezpečnost na staveništi</w:t>
      </w:r>
      <w:bookmarkEnd w:id="127"/>
    </w:p>
    <w:p w14:paraId="03977FE9" w14:textId="4F6F2C51" w:rsidR="00AF5B0F" w:rsidRPr="00F473ED" w:rsidRDefault="00AF5B0F" w:rsidP="00AF5B0F">
      <w:r w:rsidRPr="00F473ED">
        <w:t>Zhotovitel byl upozorněn a bere na vědomí, že je povinen dodržovat při provádění prací předpisy o bezpečnosti a ochraně zdraví při práci. Je odpovědný za úrazy a škody, které vzniknou porušením nebo zanedbáním bezpečnostních předpisů a norem podle příslušných ustanovení zákoníku práce a nařízení vlády, kterým se provádí zákoník práce včetně dalších souvisejících zákonů, nařízen</w:t>
      </w:r>
      <w:r w:rsidR="00595CEF">
        <w:t>í</w:t>
      </w:r>
      <w:r w:rsidRPr="00F473ED">
        <w:t>, případně podle zvláštních předpisů. Při provádění stavby bude nutné dodržet všechna ustanovení o ochraně a bezpečnosti při práci podle platných zákonů a předpisů. Požadavky pro bezpečný průběh prací, týkající se stavební výroby</w:t>
      </w:r>
      <w:r w:rsidR="00595CEF">
        <w:t>,</w:t>
      </w:r>
      <w:r w:rsidRPr="00F473ED">
        <w:t xml:space="preserve"> jsou zpracovány v řadě zákonů, vyhlášek a technických norem. Jedním z nejdůležitějších předpisů je zákon č. 309/2006 </w:t>
      </w:r>
      <w:r w:rsidR="008C0BCB" w:rsidRPr="00F473ED">
        <w:t>Sb.</w:t>
      </w:r>
      <w:r w:rsidRPr="00F473ED">
        <w:t xml:space="preserve"> a nařízení vlády č. 591/2006 </w:t>
      </w:r>
      <w:r w:rsidR="008C0BCB" w:rsidRPr="00F473ED">
        <w:t>Sb.</w:t>
      </w:r>
      <w:r w:rsidRPr="00F473ED">
        <w:t xml:space="preserve">, o bližších minimálních požadavcích na BOZP na staveništích a související bezpečnostní předpisy. </w:t>
      </w:r>
    </w:p>
    <w:p w14:paraId="2C3B8CDB" w14:textId="043483FF" w:rsidR="00A92D34" w:rsidRDefault="00AF5B0F" w:rsidP="00AF5B0F">
      <w:r w:rsidRPr="00F473ED">
        <w:t>Staveniště musí být oploceno, zřetelně označeno a opatřeno výstražnými tabulkami se zákazem vstupu nepovolaných osob. Vážné ohrožení bezpečnosti práce na staveništi představují nezakryté nebo neohraničené otvory a jámy. Důležitou součástí staveniště jsou skladovací plochy. Na správné ukládání stavebního materiálu je třeba dbát hned od zahájení prací na stavbě. Během celého průběhu výstavby je nutné umožnit bezpečné ukládání, přemisťování a odebírání stavebního materiálu, který je umístěn na staveništních skládkách.</w:t>
      </w:r>
    </w:p>
    <w:p w14:paraId="74976995" w14:textId="2B32EFB4" w:rsidR="00185488" w:rsidRPr="00F473ED" w:rsidRDefault="005C583D" w:rsidP="00B56684">
      <w:pPr>
        <w:pStyle w:val="Nadpis1"/>
      </w:pPr>
      <w:bookmarkStart w:id="128" w:name="_Toc152068921"/>
      <w:bookmarkStart w:id="129" w:name="_Hlk100655579"/>
      <w:bookmarkStart w:id="130" w:name="_Hlk58589201"/>
      <w:bookmarkStart w:id="131" w:name="_Hlk20136483"/>
      <w:r w:rsidRPr="00F473ED">
        <w:t>Z</w:t>
      </w:r>
      <w:r w:rsidR="00185488" w:rsidRPr="00F473ED">
        <w:t>emní práce</w:t>
      </w:r>
      <w:bookmarkEnd w:id="128"/>
    </w:p>
    <w:p w14:paraId="78B3C5B2" w14:textId="086BEA02" w:rsidR="00AF5B0F" w:rsidRPr="00F473ED" w:rsidRDefault="00AF5B0F" w:rsidP="00AF5B0F">
      <w:pPr>
        <w:pStyle w:val="Nadpismal"/>
        <w:spacing w:before="120"/>
      </w:pPr>
      <w:bookmarkStart w:id="132" w:name="_Hlk71534652"/>
      <w:bookmarkStart w:id="133" w:name="_Hlk134774455"/>
      <w:bookmarkStart w:id="134" w:name="_Hlk120863808"/>
      <w:r w:rsidRPr="00F473ED">
        <w:t>Bilance zemních prací:</w:t>
      </w:r>
    </w:p>
    <w:p w14:paraId="23B44104" w14:textId="0498C95B" w:rsidR="00AF5B0F" w:rsidRPr="00F473ED" w:rsidRDefault="00AF5B0F" w:rsidP="0035391E">
      <w:pPr>
        <w:pStyle w:val="OBrTAb"/>
      </w:pPr>
      <w:bookmarkStart w:id="135" w:name="_Hlk133414853"/>
      <w:r w:rsidRPr="00F473ED">
        <w:t>Bilance zemních materiálů u hlavních stavebních objektů</w:t>
      </w:r>
      <w:r w:rsidRPr="00F473ED">
        <w:tab/>
        <w:t xml:space="preserve">Tabulka č. </w:t>
      </w:r>
      <w:r w:rsidR="005C583D" w:rsidRPr="00F473ED">
        <w:t>8</w:t>
      </w:r>
      <w:r w:rsidRPr="00F473ED">
        <w:t>–1</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124"/>
        <w:gridCol w:w="3402"/>
        <w:gridCol w:w="3534"/>
      </w:tblGrid>
      <w:tr w:rsidR="00853CC8" w:rsidRPr="00853CC8" w14:paraId="5FCEC8A4" w14:textId="77777777" w:rsidTr="009E322B">
        <w:trPr>
          <w:trHeight w:val="340"/>
        </w:trPr>
        <w:tc>
          <w:tcPr>
            <w:tcW w:w="2124" w:type="dxa"/>
            <w:shd w:val="clear" w:color="auto" w:fill="F2F2F2" w:themeFill="background1" w:themeFillShade="F2"/>
            <w:vAlign w:val="center"/>
          </w:tcPr>
          <w:p w14:paraId="552EF9F6" w14:textId="77777777" w:rsidR="00AF5B0F" w:rsidRPr="00853CC8" w:rsidRDefault="00AF5B0F" w:rsidP="00FF7436">
            <w:pPr>
              <w:spacing w:before="0"/>
              <w:jc w:val="left"/>
              <w:rPr>
                <w:sz w:val="22"/>
                <w:szCs w:val="22"/>
              </w:rPr>
            </w:pPr>
            <w:r w:rsidRPr="00853CC8">
              <w:rPr>
                <w:sz w:val="22"/>
                <w:szCs w:val="22"/>
              </w:rPr>
              <w:t>Objekt</w:t>
            </w:r>
          </w:p>
        </w:tc>
        <w:tc>
          <w:tcPr>
            <w:tcW w:w="3402" w:type="dxa"/>
            <w:shd w:val="clear" w:color="auto" w:fill="F2F2F2" w:themeFill="background1" w:themeFillShade="F2"/>
            <w:vAlign w:val="center"/>
          </w:tcPr>
          <w:p w14:paraId="06384576" w14:textId="0D49CAB3" w:rsidR="00AF5B0F" w:rsidRPr="00853CC8" w:rsidRDefault="00AF5B0F" w:rsidP="00FF7436">
            <w:pPr>
              <w:spacing w:before="0"/>
              <w:jc w:val="left"/>
              <w:rPr>
                <w:sz w:val="22"/>
                <w:szCs w:val="22"/>
              </w:rPr>
            </w:pPr>
            <w:r w:rsidRPr="00853CC8">
              <w:rPr>
                <w:sz w:val="22"/>
                <w:szCs w:val="22"/>
              </w:rPr>
              <w:t>Výkopy zeminy celkem (m</w:t>
            </w:r>
            <w:r w:rsidRPr="00853CC8">
              <w:rPr>
                <w:sz w:val="22"/>
                <w:szCs w:val="22"/>
                <w:vertAlign w:val="superscript"/>
              </w:rPr>
              <w:t>3</w:t>
            </w:r>
            <w:r w:rsidRPr="00853CC8">
              <w:rPr>
                <w:sz w:val="22"/>
                <w:szCs w:val="22"/>
              </w:rPr>
              <w:t>)</w:t>
            </w:r>
          </w:p>
        </w:tc>
        <w:tc>
          <w:tcPr>
            <w:tcW w:w="3534" w:type="dxa"/>
            <w:shd w:val="clear" w:color="auto" w:fill="F2F2F2" w:themeFill="background1" w:themeFillShade="F2"/>
            <w:vAlign w:val="center"/>
          </w:tcPr>
          <w:p w14:paraId="37CD7358" w14:textId="77777777" w:rsidR="00AF5B0F" w:rsidRPr="00853CC8" w:rsidRDefault="00AF5B0F" w:rsidP="00FF7436">
            <w:pPr>
              <w:spacing w:before="0"/>
              <w:jc w:val="left"/>
              <w:rPr>
                <w:sz w:val="22"/>
                <w:szCs w:val="22"/>
              </w:rPr>
            </w:pPr>
            <w:r w:rsidRPr="00853CC8">
              <w:rPr>
                <w:sz w:val="22"/>
                <w:szCs w:val="22"/>
              </w:rPr>
              <w:t>Násypy/zásypy zeminy celkem (m</w:t>
            </w:r>
            <w:r w:rsidRPr="00853CC8">
              <w:rPr>
                <w:sz w:val="22"/>
                <w:szCs w:val="22"/>
                <w:vertAlign w:val="superscript"/>
              </w:rPr>
              <w:t>3</w:t>
            </w:r>
            <w:r w:rsidRPr="00853CC8">
              <w:rPr>
                <w:sz w:val="22"/>
                <w:szCs w:val="22"/>
              </w:rPr>
              <w:t>)</w:t>
            </w:r>
          </w:p>
        </w:tc>
      </w:tr>
      <w:tr w:rsidR="00853CC8" w:rsidRPr="00853CC8" w14:paraId="25145D7A" w14:textId="77777777" w:rsidTr="009E322B">
        <w:trPr>
          <w:trHeight w:val="340"/>
        </w:trPr>
        <w:tc>
          <w:tcPr>
            <w:tcW w:w="2124" w:type="dxa"/>
            <w:vAlign w:val="center"/>
          </w:tcPr>
          <w:p w14:paraId="1AF414F8" w14:textId="77777777" w:rsidR="005C583D" w:rsidRPr="00853CC8" w:rsidRDefault="005C583D" w:rsidP="005C583D">
            <w:pPr>
              <w:spacing w:before="0"/>
              <w:jc w:val="left"/>
              <w:rPr>
                <w:sz w:val="22"/>
                <w:szCs w:val="22"/>
              </w:rPr>
            </w:pPr>
            <w:r w:rsidRPr="00853CC8">
              <w:rPr>
                <w:sz w:val="22"/>
                <w:szCs w:val="22"/>
              </w:rPr>
              <w:t>SO 01</w:t>
            </w:r>
          </w:p>
        </w:tc>
        <w:tc>
          <w:tcPr>
            <w:tcW w:w="3402" w:type="dxa"/>
            <w:vAlign w:val="center"/>
          </w:tcPr>
          <w:p w14:paraId="20D53C52" w14:textId="5E91BE1E" w:rsidR="005C583D" w:rsidRPr="00853CC8" w:rsidRDefault="005C583D" w:rsidP="005C583D">
            <w:pPr>
              <w:spacing w:before="0"/>
              <w:jc w:val="left"/>
              <w:rPr>
                <w:sz w:val="22"/>
                <w:szCs w:val="22"/>
              </w:rPr>
            </w:pPr>
            <w:r w:rsidRPr="00853CC8">
              <w:rPr>
                <w:sz w:val="22"/>
                <w:szCs w:val="22"/>
              </w:rPr>
              <w:fldChar w:fldCharType="begin"/>
            </w:r>
            <w:r w:rsidRPr="00853CC8">
              <w:rPr>
                <w:sz w:val="22"/>
                <w:szCs w:val="22"/>
              </w:rPr>
              <w:instrText xml:space="preserve"> LINK Excel.Sheet.8 \\\\cz.poyry.com\\dfs\\projects\\active\\brq\\3A11285_sn_cholticky\\3A11285_31_DSP_zd\\KUBATURY\\KUBATURY_SO.xls 01_HRAZ!R46C7 \a \t  \* MERGEFORMAT </w:instrText>
            </w:r>
            <w:r w:rsidRPr="00853CC8">
              <w:rPr>
                <w:sz w:val="22"/>
                <w:szCs w:val="22"/>
              </w:rPr>
              <w:fldChar w:fldCharType="end"/>
            </w:r>
            <w:r w:rsidRPr="00853CC8">
              <w:rPr>
                <w:sz w:val="22"/>
                <w:szCs w:val="22"/>
              </w:rPr>
              <w:t>6</w:t>
            </w:r>
            <w:r w:rsidR="004B7666">
              <w:rPr>
                <w:sz w:val="22"/>
                <w:szCs w:val="22"/>
              </w:rPr>
              <w:t>64</w:t>
            </w:r>
          </w:p>
        </w:tc>
        <w:tc>
          <w:tcPr>
            <w:tcW w:w="3534" w:type="dxa"/>
            <w:vAlign w:val="center"/>
          </w:tcPr>
          <w:p w14:paraId="2F77E18B" w14:textId="373188A1" w:rsidR="005C583D" w:rsidRPr="00853CC8" w:rsidRDefault="009D24F4" w:rsidP="005C583D">
            <w:pPr>
              <w:spacing w:before="0"/>
              <w:jc w:val="left"/>
              <w:rPr>
                <w:sz w:val="22"/>
                <w:szCs w:val="22"/>
              </w:rPr>
            </w:pPr>
            <w:r w:rsidRPr="00853CC8">
              <w:rPr>
                <w:sz w:val="22"/>
                <w:szCs w:val="22"/>
              </w:rPr>
              <w:t>6</w:t>
            </w:r>
            <w:r w:rsidR="004B7666">
              <w:rPr>
                <w:sz w:val="22"/>
                <w:szCs w:val="22"/>
              </w:rPr>
              <w:t>64</w:t>
            </w:r>
          </w:p>
        </w:tc>
      </w:tr>
    </w:tbl>
    <w:bookmarkEnd w:id="132"/>
    <w:bookmarkEnd w:id="135"/>
    <w:p w14:paraId="29C4DCD3" w14:textId="77777777" w:rsidR="005C583D" w:rsidRPr="00853CC8" w:rsidRDefault="005C583D" w:rsidP="00C32C61">
      <w:pPr>
        <w:pStyle w:val="Podtrennadpis"/>
      </w:pPr>
      <w:r w:rsidRPr="00853CC8">
        <w:t>Požadavky na přísun zemin:</w:t>
      </w:r>
    </w:p>
    <w:p w14:paraId="29959149" w14:textId="77777777" w:rsidR="00853CC8" w:rsidRDefault="005C583D" w:rsidP="005C583D">
      <w:bookmarkStart w:id="136" w:name="_Hlk134696195"/>
      <w:r w:rsidRPr="00853CC8">
        <w:t>Stavba nevyžaduje přísun zemin.</w:t>
      </w:r>
      <w:r w:rsidR="00853CC8">
        <w:t xml:space="preserve"> </w:t>
      </w:r>
    </w:p>
    <w:p w14:paraId="106B1D0A" w14:textId="7019246D" w:rsidR="00853CC8" w:rsidRDefault="00853CC8" w:rsidP="00853CC8">
      <w:r>
        <w:t>Pokud by investor doplnil chybějící zeminu pro terénní valy P1-P3 z vlastních zdrojů, muselo by se jednat o zeminu 17 05 04 (d</w:t>
      </w:r>
      <w:r>
        <w:rPr>
          <w:lang w:eastAsia="cs-CZ"/>
        </w:rPr>
        <w:t xml:space="preserve">le </w:t>
      </w:r>
      <w:r w:rsidRPr="00853CC8">
        <w:rPr>
          <w:lang w:eastAsia="cs-CZ"/>
        </w:rPr>
        <w:t>Katalogu odpadů – vyhlášky MŽP č. 8/2021 Sb</w:t>
      </w:r>
      <w:bookmarkStart w:id="137" w:name="_Hlk134696025"/>
      <w:r w:rsidRPr="00853CC8">
        <w:rPr>
          <w:lang w:eastAsia="cs-CZ"/>
        </w:rPr>
        <w:t>., k</w:t>
      </w:r>
      <w:r w:rsidRPr="00853CC8">
        <w:t>atalogové číslo 17 05 04</w:t>
      </w:r>
      <w:bookmarkEnd w:id="137"/>
      <w:r w:rsidRPr="00853CC8">
        <w:t>, název odpadu</w:t>
      </w:r>
      <w:r>
        <w:t>:</w:t>
      </w:r>
      <w:r w:rsidRPr="00853CC8">
        <w:t xml:space="preserve"> </w:t>
      </w:r>
      <w:r w:rsidRPr="00853CC8">
        <w:rPr>
          <w:lang w:eastAsia="cs-CZ"/>
        </w:rPr>
        <w:t>Zemina a kamení neuvedená pod číslem 17 05 03, k</w:t>
      </w:r>
      <w:r w:rsidRPr="00853CC8">
        <w:t>ategorie</w:t>
      </w:r>
      <w:r w:rsidRPr="00853CC8">
        <w:rPr>
          <w:lang w:eastAsia="cs-CZ"/>
        </w:rPr>
        <w:t xml:space="preserve"> O</w:t>
      </w:r>
      <w:r>
        <w:t>).</w:t>
      </w:r>
    </w:p>
    <w:bookmarkEnd w:id="136"/>
    <w:p w14:paraId="558D9B90" w14:textId="77777777" w:rsidR="005C583D" w:rsidRPr="00853CC8" w:rsidRDefault="005C583D" w:rsidP="00C32C61">
      <w:pPr>
        <w:pStyle w:val="Podtrennadpis"/>
      </w:pPr>
      <w:r w:rsidRPr="00853CC8">
        <w:t>Deponie zemin:</w:t>
      </w:r>
    </w:p>
    <w:p w14:paraId="3495C7DE" w14:textId="0CAE6FF7" w:rsidR="005C583D" w:rsidRPr="00853CC8" w:rsidRDefault="005C583D" w:rsidP="005C583D">
      <w:r w:rsidRPr="00853CC8">
        <w:t>V rámci stavby budou využity veškeré kubatury získané hloubením tůn</w:t>
      </w:r>
      <w:r w:rsidR="009D24F4" w:rsidRPr="00853CC8">
        <w:t>ě</w:t>
      </w:r>
      <w:r w:rsidRPr="00853CC8">
        <w:t>.</w:t>
      </w:r>
    </w:p>
    <w:p w14:paraId="71216EBB" w14:textId="77777777" w:rsidR="005C583D" w:rsidRPr="00F473ED" w:rsidRDefault="005C583D" w:rsidP="00C32C61">
      <w:pPr>
        <w:pStyle w:val="Podtrennadpis"/>
      </w:pPr>
      <w:r w:rsidRPr="00F473ED">
        <w:t>Skrývky:</w:t>
      </w:r>
    </w:p>
    <w:p w14:paraId="7B203C8F" w14:textId="5320584D" w:rsidR="001507D2" w:rsidRDefault="00C32C61" w:rsidP="00C32C61">
      <w:pPr>
        <w:pStyle w:val="Textgeotest"/>
        <w:spacing w:before="120"/>
      </w:pPr>
      <w:bookmarkStart w:id="138" w:name="_Hlk134696257"/>
      <w:r w:rsidRPr="00F473ED">
        <w:t>Přestože je území dle katastru nemovitostí vedeno jako orná plocha a TTP, ve skutečnosti se jedná o plochu zarostlou náletovými dřevinami</w:t>
      </w:r>
      <w:r w:rsidR="001507D2">
        <w:t>.</w:t>
      </w:r>
    </w:p>
    <w:p w14:paraId="3459AC60" w14:textId="538DAE87" w:rsidR="001507D2" w:rsidRDefault="001507D2" w:rsidP="00C32C61">
      <w:pPr>
        <w:pStyle w:val="Textgeotest"/>
        <w:spacing w:before="120"/>
      </w:pPr>
      <w:r>
        <w:t xml:space="preserve">Skrývka zeminy bude provedena </w:t>
      </w:r>
      <w:r w:rsidR="009D24F4">
        <w:t xml:space="preserve">pouze </w:t>
      </w:r>
      <w:r>
        <w:t>na ploše budoucí tůně T1, zemina se použije v zájmovém území v rámci vegetačních opatření.</w:t>
      </w:r>
    </w:p>
    <w:bookmarkEnd w:id="133"/>
    <w:bookmarkEnd w:id="138"/>
    <w:p w14:paraId="3A823AEA" w14:textId="77777777" w:rsidR="00876D36" w:rsidRDefault="00876D36" w:rsidP="00C32C61">
      <w:pPr>
        <w:pStyle w:val="Textgeotest"/>
        <w:spacing w:before="120"/>
      </w:pPr>
    </w:p>
    <w:bookmarkEnd w:id="129"/>
    <w:bookmarkEnd w:id="130"/>
    <w:bookmarkEnd w:id="134"/>
    <w:p w14:paraId="5BAC93F3" w14:textId="71883F56" w:rsidR="00603838" w:rsidRPr="000F6453" w:rsidRDefault="00603838" w:rsidP="007607D7">
      <w:pPr>
        <w:rPr>
          <w:highlight w:val="yellow"/>
        </w:rPr>
      </w:pPr>
    </w:p>
    <w:p w14:paraId="12F2ABC6" w14:textId="77777777" w:rsidR="00FD6F95" w:rsidRPr="000F6453" w:rsidRDefault="00FD6F95" w:rsidP="007607D7"/>
    <w:p w14:paraId="1B9B9295" w14:textId="77777777" w:rsidR="005E34B4" w:rsidRDefault="005E34B4" w:rsidP="005E34B4">
      <w:pPr>
        <w:ind w:right="-286"/>
      </w:pPr>
      <w:bookmarkStart w:id="139" w:name="_Hlk101337310"/>
      <w:bookmarkStart w:id="140" w:name="_Hlk134781595"/>
      <w:bookmarkEnd w:id="126"/>
      <w:bookmarkEnd w:id="131"/>
      <w:r w:rsidRPr="0099407B">
        <w:t>V Brně, duben 2023</w:t>
      </w:r>
      <w:r w:rsidRPr="0099407B">
        <w:tab/>
      </w:r>
      <w:r w:rsidRPr="0099407B">
        <w:tab/>
      </w:r>
      <w:r w:rsidRPr="0099407B">
        <w:tab/>
      </w:r>
      <w:r w:rsidRPr="0099407B">
        <w:tab/>
      </w:r>
      <w:r w:rsidRPr="0099407B">
        <w:tab/>
      </w:r>
      <w:r w:rsidRPr="0099407B">
        <w:tab/>
        <w:t>Vypracoval:</w:t>
      </w:r>
      <w:r>
        <w:tab/>
      </w:r>
      <w:r w:rsidRPr="0099407B">
        <w:t>Ing. Jaroslav Gric</w:t>
      </w:r>
    </w:p>
    <w:p w14:paraId="3A530E89" w14:textId="77777777" w:rsidR="005E34B4" w:rsidRPr="0099407B" w:rsidRDefault="005E34B4" w:rsidP="005E34B4">
      <w:pPr>
        <w:ind w:left="6580" w:right="-286" w:firstLine="510"/>
      </w:pPr>
      <w:r w:rsidRPr="0099407B">
        <w:t>Ing. Tereza Tichá</w:t>
      </w:r>
    </w:p>
    <w:p w14:paraId="5331289E" w14:textId="6D8286C8" w:rsidR="009F4F43" w:rsidRPr="009F4F43" w:rsidRDefault="005E34B4" w:rsidP="005E34B4">
      <w:pPr>
        <w:ind w:left="6381" w:right="-286" w:firstLine="709"/>
      </w:pPr>
      <w:r w:rsidRPr="0099407B">
        <w:t xml:space="preserve">Ing. </w:t>
      </w:r>
      <w:bookmarkEnd w:id="139"/>
      <w:r w:rsidRPr="0099407B">
        <w:t>Anna Popelová</w:t>
      </w:r>
      <w:bookmarkEnd w:id="140"/>
    </w:p>
    <w:sectPr w:rsidR="009F4F43" w:rsidRPr="009F4F43" w:rsidSect="00456E56">
      <w:headerReference w:type="default" r:id="rId13"/>
      <w:footerReference w:type="default" r:id="rId14"/>
      <w:type w:val="continuous"/>
      <w:pgSz w:w="11906" w:h="16838" w:code="9"/>
      <w:pgMar w:top="1560" w:right="1418" w:bottom="1418" w:left="1418" w:header="709" w:footer="9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9BDAC" w14:textId="77777777" w:rsidR="00F83E96" w:rsidRDefault="00F83E96" w:rsidP="007607D7">
      <w:r>
        <w:separator/>
      </w:r>
    </w:p>
  </w:endnote>
  <w:endnote w:type="continuationSeparator" w:id="0">
    <w:p w14:paraId="4D7ED878" w14:textId="77777777" w:rsidR="00F83E96" w:rsidRDefault="00F83E96" w:rsidP="0076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8AEA" w14:textId="77777777" w:rsidR="009E322B" w:rsidRDefault="009E322B" w:rsidP="00E72514">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3F384" w14:textId="2739D53F" w:rsidR="00F83E96" w:rsidRPr="004C471A" w:rsidRDefault="00F83E96" w:rsidP="00F725CB">
    <w:pPr>
      <w:pStyle w:val="Zpat"/>
      <w:spacing w:before="0"/>
      <w:jc w:val="center"/>
    </w:pPr>
    <w:r w:rsidRPr="004C471A">
      <w:t xml:space="preserve">Objednatel: </w:t>
    </w:r>
    <w:r w:rsidR="003B3388" w:rsidRPr="004C471A">
      <w:rPr>
        <w:rFonts w:cs="Arial"/>
      </w:rPr>
      <w:t>Statutární město Brno</w:t>
    </w:r>
    <w:r w:rsidRPr="004C471A">
      <w:tab/>
    </w:r>
    <w:r w:rsidRPr="004C471A">
      <w:fldChar w:fldCharType="begin"/>
    </w:r>
    <w:r w:rsidRPr="004C471A">
      <w:instrText>PAGE   \* MERGEFORMAT</w:instrText>
    </w:r>
    <w:r w:rsidRPr="004C471A">
      <w:fldChar w:fldCharType="separate"/>
    </w:r>
    <w:r w:rsidRPr="004C471A">
      <w:t>1</w:t>
    </w:r>
    <w:r w:rsidRPr="004C471A">
      <w:fldChar w:fldCharType="end"/>
    </w:r>
    <w:r w:rsidRPr="004C471A">
      <w:tab/>
      <w:t>Zpracovatel: GEOtest, a.s., Šmahova 1244/112, 627 00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E00A9" w14:textId="77777777" w:rsidR="00F83E96" w:rsidRDefault="00F83E96" w:rsidP="007607D7">
      <w:r>
        <w:separator/>
      </w:r>
    </w:p>
  </w:footnote>
  <w:footnote w:type="continuationSeparator" w:id="0">
    <w:p w14:paraId="62791D46" w14:textId="77777777" w:rsidR="00F83E96" w:rsidRDefault="00F83E96" w:rsidP="00760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06" w:type="dxa"/>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9"/>
      <w:gridCol w:w="2410"/>
      <w:gridCol w:w="2551"/>
      <w:gridCol w:w="1276"/>
    </w:tblGrid>
    <w:tr w:rsidR="003E5ACA" w:rsidRPr="004C471A" w14:paraId="17B9772B" w14:textId="77777777" w:rsidTr="00F725CB">
      <w:tc>
        <w:tcPr>
          <w:tcW w:w="2869" w:type="dxa"/>
          <w:vAlign w:val="center"/>
        </w:tcPr>
        <w:p w14:paraId="5A904455" w14:textId="77777777" w:rsidR="003E5ACA" w:rsidRPr="004C471A" w:rsidRDefault="003E5ACA" w:rsidP="00F725CB">
          <w:pPr>
            <w:spacing w:before="0"/>
            <w:jc w:val="left"/>
            <w:rPr>
              <w:rFonts w:cs="Arial"/>
              <w:sz w:val="16"/>
              <w:szCs w:val="16"/>
            </w:rPr>
          </w:pPr>
          <w:bookmarkStart w:id="141" w:name="_Hlk134079523"/>
          <w:r w:rsidRPr="004C471A">
            <w:rPr>
              <w:rFonts w:cs="Arial"/>
              <w:sz w:val="16"/>
              <w:szCs w:val="16"/>
            </w:rPr>
            <w:t>EKOPark Žabovřeské louky – projektová dokumentace</w:t>
          </w:r>
        </w:p>
      </w:tc>
      <w:tc>
        <w:tcPr>
          <w:tcW w:w="2410" w:type="dxa"/>
          <w:vAlign w:val="center"/>
        </w:tcPr>
        <w:p w14:paraId="6B9A52E2" w14:textId="77777777" w:rsidR="003E5ACA" w:rsidRPr="004C471A" w:rsidRDefault="003E5ACA" w:rsidP="00F725CB">
          <w:pPr>
            <w:spacing w:before="0"/>
            <w:jc w:val="left"/>
            <w:rPr>
              <w:rFonts w:cs="Arial"/>
              <w:sz w:val="16"/>
              <w:szCs w:val="16"/>
            </w:rPr>
          </w:pPr>
          <w:r w:rsidRPr="004C471A">
            <w:rPr>
              <w:rFonts w:cs="Arial"/>
              <w:sz w:val="16"/>
              <w:szCs w:val="16"/>
            </w:rPr>
            <w:t>DUR+DSP, v rozsahu DPS</w:t>
          </w:r>
        </w:p>
      </w:tc>
      <w:tc>
        <w:tcPr>
          <w:tcW w:w="2551" w:type="dxa"/>
          <w:vAlign w:val="center"/>
        </w:tcPr>
        <w:p w14:paraId="1A6A986C" w14:textId="77777777" w:rsidR="003E5ACA" w:rsidRPr="004C471A" w:rsidRDefault="003E5ACA" w:rsidP="00F725CB">
          <w:pPr>
            <w:spacing w:before="0"/>
            <w:jc w:val="left"/>
            <w:rPr>
              <w:rFonts w:cs="Arial"/>
              <w:sz w:val="16"/>
              <w:szCs w:val="16"/>
            </w:rPr>
          </w:pPr>
          <w:r w:rsidRPr="004C471A">
            <w:rPr>
              <w:rFonts w:cs="Arial"/>
              <w:sz w:val="16"/>
              <w:szCs w:val="16"/>
            </w:rPr>
            <w:t>D.1.1 Technická zpráva SO 01</w:t>
          </w:r>
        </w:p>
      </w:tc>
      <w:tc>
        <w:tcPr>
          <w:tcW w:w="1276" w:type="dxa"/>
          <w:vAlign w:val="center"/>
        </w:tcPr>
        <w:p w14:paraId="06662581" w14:textId="0D7A57F2" w:rsidR="003E5ACA" w:rsidRPr="004C471A" w:rsidRDefault="00D57DC8" w:rsidP="00F725CB">
          <w:pPr>
            <w:spacing w:before="0"/>
            <w:jc w:val="left"/>
            <w:rPr>
              <w:rFonts w:cs="Arial"/>
              <w:sz w:val="16"/>
              <w:szCs w:val="16"/>
            </w:rPr>
          </w:pPr>
          <w:r w:rsidRPr="004C471A">
            <w:rPr>
              <w:rFonts w:cs="Arial"/>
              <w:sz w:val="16"/>
              <w:szCs w:val="16"/>
            </w:rPr>
            <w:t>duben 2023</w:t>
          </w:r>
        </w:p>
      </w:tc>
    </w:tr>
    <w:bookmarkEnd w:id="141"/>
  </w:tbl>
  <w:p w14:paraId="51AE773F" w14:textId="77777777" w:rsidR="003E5ACA" w:rsidRPr="003E5ACA" w:rsidRDefault="003E5ACA" w:rsidP="003E5ACA">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239E8"/>
    <w:multiLevelType w:val="singleLevel"/>
    <w:tmpl w:val="F94EE884"/>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AFD42CB"/>
    <w:multiLevelType w:val="hybridMultilevel"/>
    <w:tmpl w:val="6BF2AF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A31BB9"/>
    <w:multiLevelType w:val="hybridMultilevel"/>
    <w:tmpl w:val="DFD808E0"/>
    <w:lvl w:ilvl="0" w:tplc="A60EF2D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C204C2B"/>
    <w:multiLevelType w:val="hybridMultilevel"/>
    <w:tmpl w:val="B2920E6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6876E3"/>
    <w:multiLevelType w:val="hybridMultilevel"/>
    <w:tmpl w:val="7980B840"/>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7DB4FE9"/>
    <w:multiLevelType w:val="hybridMultilevel"/>
    <w:tmpl w:val="BE44B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8F30AD"/>
    <w:multiLevelType w:val="hybridMultilevel"/>
    <w:tmpl w:val="B8BCA0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8E338A3"/>
    <w:multiLevelType w:val="hybridMultilevel"/>
    <w:tmpl w:val="23664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EB04E6"/>
    <w:multiLevelType w:val="hybridMultilevel"/>
    <w:tmpl w:val="36387230"/>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39651D9"/>
    <w:multiLevelType w:val="hybridMultilevel"/>
    <w:tmpl w:val="80140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671887"/>
    <w:multiLevelType w:val="hybridMultilevel"/>
    <w:tmpl w:val="1EC25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9E1B65"/>
    <w:multiLevelType w:val="hybridMultilevel"/>
    <w:tmpl w:val="5064A40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0049FE"/>
    <w:multiLevelType w:val="hybridMultilevel"/>
    <w:tmpl w:val="E4CACC8E"/>
    <w:lvl w:ilvl="0" w:tplc="1284C63E">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3" w15:restartNumberingAfterBreak="0">
    <w:nsid w:val="3BA312C2"/>
    <w:multiLevelType w:val="hybridMultilevel"/>
    <w:tmpl w:val="B2A604C0"/>
    <w:lvl w:ilvl="0" w:tplc="FFFFFFFF">
      <w:start w:val="1"/>
      <w:numFmt w:val="bullet"/>
      <w:pStyle w:val="Znaka"/>
      <w:lvlText w:val=""/>
      <w:lvlJc w:val="left"/>
      <w:pPr>
        <w:tabs>
          <w:tab w:val="num" w:pos="644"/>
        </w:tabs>
        <w:ind w:left="644" w:hanging="360"/>
      </w:pPr>
      <w:rPr>
        <w:rFonts w:ascii="Wingdings" w:hAnsi="Wingdings" w:cs="Wingdings" w:hint="default"/>
      </w:rPr>
    </w:lvl>
    <w:lvl w:ilvl="1" w:tplc="474EC90C">
      <w:start w:val="1"/>
      <w:numFmt w:val="bullet"/>
      <w:lvlText w:val=""/>
      <w:lvlJc w:val="left"/>
      <w:pPr>
        <w:tabs>
          <w:tab w:val="num" w:pos="2291"/>
        </w:tabs>
        <w:ind w:left="2291" w:hanging="360"/>
      </w:pPr>
      <w:rPr>
        <w:rFonts w:ascii="Symbol" w:hAnsi="Symbol" w:cs="Symbol" w:hint="default"/>
        <w:color w:val="auto"/>
      </w:rPr>
    </w:lvl>
    <w:lvl w:ilvl="2" w:tplc="0405001B">
      <w:start w:val="1"/>
      <w:numFmt w:val="bullet"/>
      <w:lvlText w:val=""/>
      <w:lvlJc w:val="left"/>
      <w:pPr>
        <w:tabs>
          <w:tab w:val="num" w:pos="3011"/>
        </w:tabs>
        <w:ind w:left="3011" w:hanging="360"/>
      </w:pPr>
      <w:rPr>
        <w:rFonts w:ascii="Wingdings" w:hAnsi="Wingdings" w:cs="Wingdings" w:hint="default"/>
      </w:rPr>
    </w:lvl>
    <w:lvl w:ilvl="3" w:tplc="0405000F" w:tentative="1">
      <w:start w:val="1"/>
      <w:numFmt w:val="bullet"/>
      <w:lvlText w:val=""/>
      <w:lvlJc w:val="left"/>
      <w:pPr>
        <w:tabs>
          <w:tab w:val="num" w:pos="3731"/>
        </w:tabs>
        <w:ind w:left="3731" w:hanging="360"/>
      </w:pPr>
      <w:rPr>
        <w:rFonts w:ascii="Symbol" w:hAnsi="Symbol" w:cs="Symbol" w:hint="default"/>
      </w:rPr>
    </w:lvl>
    <w:lvl w:ilvl="4" w:tplc="04050019" w:tentative="1">
      <w:start w:val="1"/>
      <w:numFmt w:val="bullet"/>
      <w:lvlText w:val="o"/>
      <w:lvlJc w:val="left"/>
      <w:pPr>
        <w:tabs>
          <w:tab w:val="num" w:pos="4451"/>
        </w:tabs>
        <w:ind w:left="4451" w:hanging="360"/>
      </w:pPr>
      <w:rPr>
        <w:rFonts w:ascii="Courier New" w:hAnsi="Courier New" w:cs="Courier New" w:hint="default"/>
      </w:rPr>
    </w:lvl>
    <w:lvl w:ilvl="5" w:tplc="0405001B" w:tentative="1">
      <w:start w:val="1"/>
      <w:numFmt w:val="bullet"/>
      <w:lvlText w:val=""/>
      <w:lvlJc w:val="left"/>
      <w:pPr>
        <w:tabs>
          <w:tab w:val="num" w:pos="5171"/>
        </w:tabs>
        <w:ind w:left="5171" w:hanging="360"/>
      </w:pPr>
      <w:rPr>
        <w:rFonts w:ascii="Wingdings" w:hAnsi="Wingdings" w:cs="Wingdings" w:hint="default"/>
      </w:rPr>
    </w:lvl>
    <w:lvl w:ilvl="6" w:tplc="0405000F" w:tentative="1">
      <w:start w:val="1"/>
      <w:numFmt w:val="bullet"/>
      <w:lvlText w:val=""/>
      <w:lvlJc w:val="left"/>
      <w:pPr>
        <w:tabs>
          <w:tab w:val="num" w:pos="5891"/>
        </w:tabs>
        <w:ind w:left="5891" w:hanging="360"/>
      </w:pPr>
      <w:rPr>
        <w:rFonts w:ascii="Symbol" w:hAnsi="Symbol" w:cs="Symbol" w:hint="default"/>
      </w:rPr>
    </w:lvl>
    <w:lvl w:ilvl="7" w:tplc="04050019" w:tentative="1">
      <w:start w:val="1"/>
      <w:numFmt w:val="bullet"/>
      <w:lvlText w:val="o"/>
      <w:lvlJc w:val="left"/>
      <w:pPr>
        <w:tabs>
          <w:tab w:val="num" w:pos="6611"/>
        </w:tabs>
        <w:ind w:left="6611" w:hanging="360"/>
      </w:pPr>
      <w:rPr>
        <w:rFonts w:ascii="Courier New" w:hAnsi="Courier New" w:cs="Courier New" w:hint="default"/>
      </w:rPr>
    </w:lvl>
    <w:lvl w:ilvl="8" w:tplc="0405001B" w:tentative="1">
      <w:start w:val="1"/>
      <w:numFmt w:val="bullet"/>
      <w:lvlText w:val=""/>
      <w:lvlJc w:val="left"/>
      <w:pPr>
        <w:tabs>
          <w:tab w:val="num" w:pos="7331"/>
        </w:tabs>
        <w:ind w:left="7331" w:hanging="360"/>
      </w:pPr>
      <w:rPr>
        <w:rFonts w:ascii="Wingdings" w:hAnsi="Wingdings" w:cs="Wingdings" w:hint="default"/>
      </w:rPr>
    </w:lvl>
  </w:abstractNum>
  <w:abstractNum w:abstractNumId="14" w15:restartNumberingAfterBreak="0">
    <w:nsid w:val="3BE20F18"/>
    <w:multiLevelType w:val="multilevel"/>
    <w:tmpl w:val="94585A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16" w15:restartNumberingAfterBreak="0">
    <w:nsid w:val="46D21CFA"/>
    <w:multiLevelType w:val="multilevel"/>
    <w:tmpl w:val="F2C62F1E"/>
    <w:lvl w:ilvl="0">
      <w:start w:val="1"/>
      <w:numFmt w:val="decimal"/>
      <w:pStyle w:val="Seznamploh1"/>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pStyle w:val="Seznamploh3"/>
      <w:lvlText w:val="%1.%2.%3"/>
      <w:lvlJc w:val="left"/>
      <w:pPr>
        <w:tabs>
          <w:tab w:val="num" w:pos="720"/>
        </w:tabs>
        <w:ind w:left="720" w:hanging="720"/>
      </w:pPr>
    </w:lvl>
    <w:lvl w:ilvl="3">
      <w:start w:val="1"/>
      <w:numFmt w:val="decimal"/>
      <w:pStyle w:val="Seznamploh4"/>
      <w:lvlText w:val="%1.%2.%3.%4"/>
      <w:lvlJc w:val="left"/>
      <w:pPr>
        <w:tabs>
          <w:tab w:val="num" w:pos="864"/>
        </w:tabs>
        <w:ind w:left="864" w:hanging="864"/>
      </w:pPr>
    </w:lvl>
    <w:lvl w:ilvl="4">
      <w:start w:val="1"/>
      <w:numFmt w:val="decimal"/>
      <w:pStyle w:val="Seznamploh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7763A37"/>
    <w:multiLevelType w:val="hybridMultilevel"/>
    <w:tmpl w:val="0142876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cs="Symbol" w:hint="default"/>
        <w:sz w:val="16"/>
        <w:szCs w:val="16"/>
      </w:rPr>
    </w:lvl>
  </w:abstractNum>
  <w:abstractNum w:abstractNumId="19" w15:restartNumberingAfterBreak="0">
    <w:nsid w:val="4FD43B97"/>
    <w:multiLevelType w:val="hybridMultilevel"/>
    <w:tmpl w:val="B11CEBA2"/>
    <w:lvl w:ilvl="0" w:tplc="3F946E78">
      <w:start w:val="1"/>
      <w:numFmt w:val="bullet"/>
      <w:pStyle w:val="Znaka1"/>
      <w:lvlText w:val=""/>
      <w:lvlJc w:val="left"/>
      <w:pPr>
        <w:tabs>
          <w:tab w:val="num" w:pos="360"/>
        </w:tabs>
        <w:ind w:left="340" w:hanging="340"/>
      </w:pPr>
      <w:rPr>
        <w:rFonts w:ascii="Wingdings" w:hAnsi="Wingdings" w:cs="Wingdings"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FE24AEC"/>
    <w:multiLevelType w:val="multilevel"/>
    <w:tmpl w:val="EC541A12"/>
    <w:styleLink w:val="HBHnadpisy"/>
    <w:lvl w:ilvl="0">
      <w:start w:val="1"/>
      <w:numFmt w:val="decimal"/>
      <w:lvlText w:val="%1"/>
      <w:lvlJc w:val="left"/>
      <w:pPr>
        <w:ind w:left="1418" w:hanging="1418"/>
      </w:pPr>
      <w:rPr>
        <w:rFonts w:hint="default"/>
      </w:rPr>
    </w:lvl>
    <w:lvl w:ilvl="1">
      <w:start w:val="1"/>
      <w:numFmt w:val="decimal"/>
      <w:lvlText w:val="%1.%2"/>
      <w:lvlJc w:val="left"/>
      <w:pPr>
        <w:ind w:left="1418" w:hanging="1418"/>
      </w:pPr>
      <w:rPr>
        <w:rFonts w:hint="default"/>
      </w:rPr>
    </w:lvl>
    <w:lvl w:ilvl="2">
      <w:start w:val="1"/>
      <w:numFmt w:val="decimal"/>
      <w:lvlText w:val="%1.%2.%3"/>
      <w:lvlJc w:val="left"/>
      <w:pPr>
        <w:ind w:left="2128" w:hanging="1418"/>
      </w:pPr>
      <w:rPr>
        <w:rFonts w:hint="default"/>
      </w:rPr>
    </w:lvl>
    <w:lvl w:ilvl="3">
      <w:start w:val="1"/>
      <w:numFmt w:val="decimal"/>
      <w:lvlText w:val="%1.%2.%3.%4"/>
      <w:lvlJc w:val="left"/>
      <w:pPr>
        <w:ind w:left="1418" w:hanging="1418"/>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418" w:hanging="1418"/>
      </w:pPr>
      <w:rPr>
        <w:rFonts w:hint="default"/>
      </w:rPr>
    </w:lvl>
    <w:lvl w:ilvl="6">
      <w:start w:val="1"/>
      <w:numFmt w:val="none"/>
      <w:lvlText w:val=""/>
      <w:lvlJc w:val="left"/>
      <w:pPr>
        <w:ind w:left="1418" w:hanging="1418"/>
      </w:pPr>
      <w:rPr>
        <w:rFonts w:hint="default"/>
      </w:rPr>
    </w:lvl>
    <w:lvl w:ilvl="7">
      <w:start w:val="1"/>
      <w:numFmt w:val="none"/>
      <w:lvlText w:val=""/>
      <w:lvlJc w:val="left"/>
      <w:pPr>
        <w:ind w:left="1418" w:hanging="1418"/>
      </w:pPr>
      <w:rPr>
        <w:rFonts w:hint="default"/>
      </w:rPr>
    </w:lvl>
    <w:lvl w:ilvl="8">
      <w:start w:val="1"/>
      <w:numFmt w:val="none"/>
      <w:lvlText w:val=""/>
      <w:lvlJc w:val="left"/>
      <w:pPr>
        <w:ind w:left="1418" w:hanging="1418"/>
      </w:pPr>
      <w:rPr>
        <w:rFonts w:hint="default"/>
      </w:rPr>
    </w:lvl>
  </w:abstractNum>
  <w:abstractNum w:abstractNumId="21" w15:restartNumberingAfterBreak="0">
    <w:nsid w:val="53116F83"/>
    <w:multiLevelType w:val="multilevel"/>
    <w:tmpl w:val="06900E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EC16864"/>
    <w:multiLevelType w:val="hybridMultilevel"/>
    <w:tmpl w:val="3B64EF8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BF6842"/>
    <w:multiLevelType w:val="hybridMultilevel"/>
    <w:tmpl w:val="73E24A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cs="Symbol" w:hint="default"/>
        <w:color w:val="auto"/>
        <w:sz w:val="18"/>
        <w:szCs w:val="18"/>
      </w:rPr>
    </w:lvl>
  </w:abstractNum>
  <w:abstractNum w:abstractNumId="25" w15:restartNumberingAfterBreak="0">
    <w:nsid w:val="66A87754"/>
    <w:multiLevelType w:val="hybridMultilevel"/>
    <w:tmpl w:val="4B427D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726C6299"/>
    <w:multiLevelType w:val="hybridMultilevel"/>
    <w:tmpl w:val="9D4A97C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61E3E2A"/>
    <w:multiLevelType w:val="hybridMultilevel"/>
    <w:tmpl w:val="3FECC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CD3DA5"/>
    <w:multiLevelType w:val="multilevel"/>
    <w:tmpl w:val="229C47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795F149B"/>
    <w:multiLevelType w:val="multilevel"/>
    <w:tmpl w:val="9B30F61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80530553">
    <w:abstractNumId w:val="16"/>
  </w:num>
  <w:num w:numId="2" w16cid:durableId="656497228">
    <w:abstractNumId w:val="16"/>
  </w:num>
  <w:num w:numId="3" w16cid:durableId="622427035">
    <w:abstractNumId w:val="15"/>
  </w:num>
  <w:num w:numId="4" w16cid:durableId="1060636915">
    <w:abstractNumId w:val="24"/>
  </w:num>
  <w:num w:numId="5" w16cid:durableId="2088653717">
    <w:abstractNumId w:val="18"/>
  </w:num>
  <w:num w:numId="6" w16cid:durableId="313604698">
    <w:abstractNumId w:val="19"/>
  </w:num>
  <w:num w:numId="7" w16cid:durableId="968317423">
    <w:abstractNumId w:val="13"/>
  </w:num>
  <w:num w:numId="8" w16cid:durableId="1981418485">
    <w:abstractNumId w:val="25"/>
  </w:num>
  <w:num w:numId="9" w16cid:durableId="1212225331">
    <w:abstractNumId w:val="21"/>
  </w:num>
  <w:num w:numId="10" w16cid:durableId="749617140">
    <w:abstractNumId w:val="0"/>
  </w:num>
  <w:num w:numId="11" w16cid:durableId="1158154132">
    <w:abstractNumId w:val="20"/>
  </w:num>
  <w:num w:numId="12" w16cid:durableId="787048449">
    <w:abstractNumId w:val="4"/>
  </w:num>
  <w:num w:numId="13" w16cid:durableId="795833987">
    <w:abstractNumId w:val="6"/>
  </w:num>
  <w:num w:numId="14" w16cid:durableId="1177379998">
    <w:abstractNumId w:val="5"/>
  </w:num>
  <w:num w:numId="15" w16cid:durableId="1350764336">
    <w:abstractNumId w:val="2"/>
  </w:num>
  <w:num w:numId="16" w16cid:durableId="2011760247">
    <w:abstractNumId w:val="17"/>
  </w:num>
  <w:num w:numId="17" w16cid:durableId="1264343158">
    <w:abstractNumId w:val="11"/>
  </w:num>
  <w:num w:numId="18" w16cid:durableId="1810396877">
    <w:abstractNumId w:val="3"/>
  </w:num>
  <w:num w:numId="19" w16cid:durableId="1698694835">
    <w:abstractNumId w:val="22"/>
  </w:num>
  <w:num w:numId="20" w16cid:durableId="1044138314">
    <w:abstractNumId w:val="9"/>
  </w:num>
  <w:num w:numId="21" w16cid:durableId="1710106811">
    <w:abstractNumId w:val="26"/>
  </w:num>
  <w:num w:numId="22" w16cid:durableId="1510488548">
    <w:abstractNumId w:val="1"/>
  </w:num>
  <w:num w:numId="23" w16cid:durableId="257834808">
    <w:abstractNumId w:val="23"/>
  </w:num>
  <w:num w:numId="24" w16cid:durableId="421488186">
    <w:abstractNumId w:val="7"/>
  </w:num>
  <w:num w:numId="25" w16cid:durableId="2022318303">
    <w:abstractNumId w:val="10"/>
  </w:num>
  <w:num w:numId="26" w16cid:durableId="861626358">
    <w:abstractNumId w:val="27"/>
  </w:num>
  <w:num w:numId="27" w16cid:durableId="721100605">
    <w:abstractNumId w:val="8"/>
  </w:num>
  <w:num w:numId="28" w16cid:durableId="1038627144">
    <w:abstractNumId w:val="21"/>
  </w:num>
  <w:num w:numId="29" w16cid:durableId="1904949539">
    <w:abstractNumId w:val="12"/>
  </w:num>
  <w:num w:numId="30" w16cid:durableId="1742480225">
    <w:abstractNumId w:val="29"/>
  </w:num>
  <w:num w:numId="31" w16cid:durableId="791636604">
    <w:abstractNumId w:val="14"/>
  </w:num>
  <w:num w:numId="32" w16cid:durableId="1279222296">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30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1C7"/>
    <w:rsid w:val="00000627"/>
    <w:rsid w:val="000007EB"/>
    <w:rsid w:val="000009CD"/>
    <w:rsid w:val="00001697"/>
    <w:rsid w:val="00002219"/>
    <w:rsid w:val="000035F2"/>
    <w:rsid w:val="000042D6"/>
    <w:rsid w:val="0000522E"/>
    <w:rsid w:val="00005428"/>
    <w:rsid w:val="000055AC"/>
    <w:rsid w:val="00007A55"/>
    <w:rsid w:val="00010454"/>
    <w:rsid w:val="00010ECE"/>
    <w:rsid w:val="000112E4"/>
    <w:rsid w:val="000124C0"/>
    <w:rsid w:val="00013F46"/>
    <w:rsid w:val="00014584"/>
    <w:rsid w:val="00016187"/>
    <w:rsid w:val="00016AA4"/>
    <w:rsid w:val="000200E5"/>
    <w:rsid w:val="00020805"/>
    <w:rsid w:val="0002086D"/>
    <w:rsid w:val="00020EF4"/>
    <w:rsid w:val="000220E4"/>
    <w:rsid w:val="00022363"/>
    <w:rsid w:val="00023455"/>
    <w:rsid w:val="000234BA"/>
    <w:rsid w:val="00023ADA"/>
    <w:rsid w:val="00024A86"/>
    <w:rsid w:val="000251BA"/>
    <w:rsid w:val="00025A97"/>
    <w:rsid w:val="00027771"/>
    <w:rsid w:val="00027A4D"/>
    <w:rsid w:val="00027BF2"/>
    <w:rsid w:val="00027F63"/>
    <w:rsid w:val="00030182"/>
    <w:rsid w:val="00030E98"/>
    <w:rsid w:val="0003112E"/>
    <w:rsid w:val="000323CE"/>
    <w:rsid w:val="00032A93"/>
    <w:rsid w:val="00033698"/>
    <w:rsid w:val="00034815"/>
    <w:rsid w:val="00035A9F"/>
    <w:rsid w:val="00036318"/>
    <w:rsid w:val="00036E5D"/>
    <w:rsid w:val="00037D0C"/>
    <w:rsid w:val="00040422"/>
    <w:rsid w:val="000419FF"/>
    <w:rsid w:val="00042A57"/>
    <w:rsid w:val="00042CBD"/>
    <w:rsid w:val="00044AB6"/>
    <w:rsid w:val="00044C09"/>
    <w:rsid w:val="00046D60"/>
    <w:rsid w:val="00047CEF"/>
    <w:rsid w:val="0005161F"/>
    <w:rsid w:val="00051961"/>
    <w:rsid w:val="000521CF"/>
    <w:rsid w:val="00054347"/>
    <w:rsid w:val="00054C4C"/>
    <w:rsid w:val="00054E48"/>
    <w:rsid w:val="00054F46"/>
    <w:rsid w:val="000565D1"/>
    <w:rsid w:val="00056AD8"/>
    <w:rsid w:val="00056EF5"/>
    <w:rsid w:val="000571E7"/>
    <w:rsid w:val="00057435"/>
    <w:rsid w:val="00060668"/>
    <w:rsid w:val="00061A7D"/>
    <w:rsid w:val="00062424"/>
    <w:rsid w:val="000626E9"/>
    <w:rsid w:val="00063C82"/>
    <w:rsid w:val="000643F8"/>
    <w:rsid w:val="000645D2"/>
    <w:rsid w:val="00064F05"/>
    <w:rsid w:val="00065408"/>
    <w:rsid w:val="00066DE7"/>
    <w:rsid w:val="00067030"/>
    <w:rsid w:val="00070B23"/>
    <w:rsid w:val="00070D91"/>
    <w:rsid w:val="00071545"/>
    <w:rsid w:val="00071871"/>
    <w:rsid w:val="0007343F"/>
    <w:rsid w:val="00073CEB"/>
    <w:rsid w:val="00073F78"/>
    <w:rsid w:val="00074E70"/>
    <w:rsid w:val="00075882"/>
    <w:rsid w:val="0007607C"/>
    <w:rsid w:val="00076AB2"/>
    <w:rsid w:val="00076B60"/>
    <w:rsid w:val="000771C7"/>
    <w:rsid w:val="00080479"/>
    <w:rsid w:val="00081903"/>
    <w:rsid w:val="000819AC"/>
    <w:rsid w:val="00081A43"/>
    <w:rsid w:val="00081C39"/>
    <w:rsid w:val="00083C68"/>
    <w:rsid w:val="000842AD"/>
    <w:rsid w:val="00084EA7"/>
    <w:rsid w:val="000855FC"/>
    <w:rsid w:val="00085C8D"/>
    <w:rsid w:val="00085E0D"/>
    <w:rsid w:val="0008608E"/>
    <w:rsid w:val="0009002F"/>
    <w:rsid w:val="0009056F"/>
    <w:rsid w:val="00091181"/>
    <w:rsid w:val="00091608"/>
    <w:rsid w:val="00091620"/>
    <w:rsid w:val="00091666"/>
    <w:rsid w:val="00091BD5"/>
    <w:rsid w:val="0009370C"/>
    <w:rsid w:val="00095311"/>
    <w:rsid w:val="0009747D"/>
    <w:rsid w:val="0009748A"/>
    <w:rsid w:val="00097B09"/>
    <w:rsid w:val="00097CC2"/>
    <w:rsid w:val="00097CFE"/>
    <w:rsid w:val="000A10C7"/>
    <w:rsid w:val="000A40F5"/>
    <w:rsid w:val="000A41AA"/>
    <w:rsid w:val="000A54E4"/>
    <w:rsid w:val="000A6062"/>
    <w:rsid w:val="000A77DE"/>
    <w:rsid w:val="000A7AF9"/>
    <w:rsid w:val="000B04AB"/>
    <w:rsid w:val="000B0EEB"/>
    <w:rsid w:val="000B1021"/>
    <w:rsid w:val="000B10D0"/>
    <w:rsid w:val="000B2AD8"/>
    <w:rsid w:val="000B2FA4"/>
    <w:rsid w:val="000B6E46"/>
    <w:rsid w:val="000B7D3C"/>
    <w:rsid w:val="000C0E9D"/>
    <w:rsid w:val="000C2E56"/>
    <w:rsid w:val="000C4B96"/>
    <w:rsid w:val="000C5082"/>
    <w:rsid w:val="000C61B7"/>
    <w:rsid w:val="000C62CA"/>
    <w:rsid w:val="000C6B54"/>
    <w:rsid w:val="000D0542"/>
    <w:rsid w:val="000D1241"/>
    <w:rsid w:val="000D159D"/>
    <w:rsid w:val="000D322F"/>
    <w:rsid w:val="000D4443"/>
    <w:rsid w:val="000D4B5E"/>
    <w:rsid w:val="000D539C"/>
    <w:rsid w:val="000D5489"/>
    <w:rsid w:val="000D6186"/>
    <w:rsid w:val="000D673E"/>
    <w:rsid w:val="000D701C"/>
    <w:rsid w:val="000D709A"/>
    <w:rsid w:val="000D7B6B"/>
    <w:rsid w:val="000E2071"/>
    <w:rsid w:val="000E29E2"/>
    <w:rsid w:val="000E3190"/>
    <w:rsid w:val="000E440D"/>
    <w:rsid w:val="000E4B76"/>
    <w:rsid w:val="000E5146"/>
    <w:rsid w:val="000E6841"/>
    <w:rsid w:val="000E6CA9"/>
    <w:rsid w:val="000E6DA8"/>
    <w:rsid w:val="000E748D"/>
    <w:rsid w:val="000E7DD4"/>
    <w:rsid w:val="000F0000"/>
    <w:rsid w:val="000F0A1C"/>
    <w:rsid w:val="000F0FF6"/>
    <w:rsid w:val="000F2762"/>
    <w:rsid w:val="000F2C02"/>
    <w:rsid w:val="000F3FB3"/>
    <w:rsid w:val="000F4E17"/>
    <w:rsid w:val="000F571D"/>
    <w:rsid w:val="000F5C8E"/>
    <w:rsid w:val="000F6400"/>
    <w:rsid w:val="000F6453"/>
    <w:rsid w:val="000F66C7"/>
    <w:rsid w:val="000F7554"/>
    <w:rsid w:val="000F7BEA"/>
    <w:rsid w:val="00101073"/>
    <w:rsid w:val="00101111"/>
    <w:rsid w:val="00101453"/>
    <w:rsid w:val="00101961"/>
    <w:rsid w:val="00102149"/>
    <w:rsid w:val="0010387B"/>
    <w:rsid w:val="00104C8E"/>
    <w:rsid w:val="0010586F"/>
    <w:rsid w:val="00110DBE"/>
    <w:rsid w:val="001114B3"/>
    <w:rsid w:val="001116CE"/>
    <w:rsid w:val="00112B62"/>
    <w:rsid w:val="00112EEE"/>
    <w:rsid w:val="00114217"/>
    <w:rsid w:val="00115929"/>
    <w:rsid w:val="0011689D"/>
    <w:rsid w:val="001204E8"/>
    <w:rsid w:val="0012411D"/>
    <w:rsid w:val="001241C8"/>
    <w:rsid w:val="0012449E"/>
    <w:rsid w:val="00124F75"/>
    <w:rsid w:val="00125929"/>
    <w:rsid w:val="0012634A"/>
    <w:rsid w:val="001273F7"/>
    <w:rsid w:val="00130D6E"/>
    <w:rsid w:val="00133F5B"/>
    <w:rsid w:val="00135256"/>
    <w:rsid w:val="00136829"/>
    <w:rsid w:val="001371E1"/>
    <w:rsid w:val="001372B0"/>
    <w:rsid w:val="00141C3A"/>
    <w:rsid w:val="00141D1F"/>
    <w:rsid w:val="0014298D"/>
    <w:rsid w:val="00144350"/>
    <w:rsid w:val="00144A9A"/>
    <w:rsid w:val="00145405"/>
    <w:rsid w:val="00145A93"/>
    <w:rsid w:val="00146BC4"/>
    <w:rsid w:val="001471D1"/>
    <w:rsid w:val="001502FE"/>
    <w:rsid w:val="001507D2"/>
    <w:rsid w:val="00150B93"/>
    <w:rsid w:val="00151040"/>
    <w:rsid w:val="001518AD"/>
    <w:rsid w:val="00151996"/>
    <w:rsid w:val="001543B8"/>
    <w:rsid w:val="00156003"/>
    <w:rsid w:val="0015680F"/>
    <w:rsid w:val="00157DD9"/>
    <w:rsid w:val="001604E5"/>
    <w:rsid w:val="00160AEA"/>
    <w:rsid w:val="001612C9"/>
    <w:rsid w:val="00161C75"/>
    <w:rsid w:val="00162419"/>
    <w:rsid w:val="001631D2"/>
    <w:rsid w:val="001656D5"/>
    <w:rsid w:val="00167F05"/>
    <w:rsid w:val="00171376"/>
    <w:rsid w:val="0017186F"/>
    <w:rsid w:val="00171E0E"/>
    <w:rsid w:val="001726D9"/>
    <w:rsid w:val="00172B04"/>
    <w:rsid w:val="00172BDA"/>
    <w:rsid w:val="00175091"/>
    <w:rsid w:val="00175446"/>
    <w:rsid w:val="00176133"/>
    <w:rsid w:val="0017671E"/>
    <w:rsid w:val="001767AB"/>
    <w:rsid w:val="00176FED"/>
    <w:rsid w:val="001818CB"/>
    <w:rsid w:val="00181F2C"/>
    <w:rsid w:val="001824AF"/>
    <w:rsid w:val="00182A4C"/>
    <w:rsid w:val="00182E51"/>
    <w:rsid w:val="00183304"/>
    <w:rsid w:val="001833FC"/>
    <w:rsid w:val="00183DB9"/>
    <w:rsid w:val="001845C3"/>
    <w:rsid w:val="00184C86"/>
    <w:rsid w:val="00184E6B"/>
    <w:rsid w:val="00185488"/>
    <w:rsid w:val="00186A93"/>
    <w:rsid w:val="00187404"/>
    <w:rsid w:val="00187A06"/>
    <w:rsid w:val="00191146"/>
    <w:rsid w:val="00191C6B"/>
    <w:rsid w:val="001940D3"/>
    <w:rsid w:val="00195024"/>
    <w:rsid w:val="00195467"/>
    <w:rsid w:val="00196354"/>
    <w:rsid w:val="001965DB"/>
    <w:rsid w:val="001967B1"/>
    <w:rsid w:val="00196AF4"/>
    <w:rsid w:val="00196CF6"/>
    <w:rsid w:val="00197726"/>
    <w:rsid w:val="001A11B6"/>
    <w:rsid w:val="001A1A7D"/>
    <w:rsid w:val="001A1F33"/>
    <w:rsid w:val="001A2E64"/>
    <w:rsid w:val="001A4CC7"/>
    <w:rsid w:val="001A5173"/>
    <w:rsid w:val="001A728E"/>
    <w:rsid w:val="001A75EE"/>
    <w:rsid w:val="001B043F"/>
    <w:rsid w:val="001B0926"/>
    <w:rsid w:val="001B0D81"/>
    <w:rsid w:val="001B1A23"/>
    <w:rsid w:val="001B245C"/>
    <w:rsid w:val="001B3436"/>
    <w:rsid w:val="001B38DC"/>
    <w:rsid w:val="001B48B9"/>
    <w:rsid w:val="001B4DA1"/>
    <w:rsid w:val="001B4DFF"/>
    <w:rsid w:val="001C0AEB"/>
    <w:rsid w:val="001C149A"/>
    <w:rsid w:val="001C1B69"/>
    <w:rsid w:val="001C29C5"/>
    <w:rsid w:val="001C3534"/>
    <w:rsid w:val="001C4946"/>
    <w:rsid w:val="001C6BF1"/>
    <w:rsid w:val="001C7187"/>
    <w:rsid w:val="001C73EE"/>
    <w:rsid w:val="001C7827"/>
    <w:rsid w:val="001C7A07"/>
    <w:rsid w:val="001D00C9"/>
    <w:rsid w:val="001D1A1E"/>
    <w:rsid w:val="001D30C9"/>
    <w:rsid w:val="001D382F"/>
    <w:rsid w:val="001D387B"/>
    <w:rsid w:val="001D3AF2"/>
    <w:rsid w:val="001D5006"/>
    <w:rsid w:val="001D503B"/>
    <w:rsid w:val="001D53C7"/>
    <w:rsid w:val="001D742C"/>
    <w:rsid w:val="001D7D88"/>
    <w:rsid w:val="001E14C5"/>
    <w:rsid w:val="001E220F"/>
    <w:rsid w:val="001E28EF"/>
    <w:rsid w:val="001E3662"/>
    <w:rsid w:val="001E3CE2"/>
    <w:rsid w:val="001E3D57"/>
    <w:rsid w:val="001E41CE"/>
    <w:rsid w:val="001E4496"/>
    <w:rsid w:val="001E4DBD"/>
    <w:rsid w:val="001E65A9"/>
    <w:rsid w:val="001F0F12"/>
    <w:rsid w:val="001F10D7"/>
    <w:rsid w:val="001F1350"/>
    <w:rsid w:val="001F1480"/>
    <w:rsid w:val="001F24D3"/>
    <w:rsid w:val="001F2989"/>
    <w:rsid w:val="001F2BF8"/>
    <w:rsid w:val="001F391B"/>
    <w:rsid w:val="001F48EF"/>
    <w:rsid w:val="001F6E36"/>
    <w:rsid w:val="001F758D"/>
    <w:rsid w:val="00200ADD"/>
    <w:rsid w:val="00200F96"/>
    <w:rsid w:val="002011F8"/>
    <w:rsid w:val="00203799"/>
    <w:rsid w:val="00203D47"/>
    <w:rsid w:val="00205427"/>
    <w:rsid w:val="0020544F"/>
    <w:rsid w:val="00206D37"/>
    <w:rsid w:val="0020774D"/>
    <w:rsid w:val="00207AB2"/>
    <w:rsid w:val="00210B76"/>
    <w:rsid w:val="00210D48"/>
    <w:rsid w:val="00210ECC"/>
    <w:rsid w:val="00211202"/>
    <w:rsid w:val="00211397"/>
    <w:rsid w:val="002117A4"/>
    <w:rsid w:val="00211CC1"/>
    <w:rsid w:val="00212665"/>
    <w:rsid w:val="00212D36"/>
    <w:rsid w:val="00214451"/>
    <w:rsid w:val="00214782"/>
    <w:rsid w:val="002150EF"/>
    <w:rsid w:val="0021516C"/>
    <w:rsid w:val="002172DD"/>
    <w:rsid w:val="002214C8"/>
    <w:rsid w:val="00222B02"/>
    <w:rsid w:val="00222EBB"/>
    <w:rsid w:val="00223C2B"/>
    <w:rsid w:val="00224CE9"/>
    <w:rsid w:val="002250E6"/>
    <w:rsid w:val="0022522D"/>
    <w:rsid w:val="0022605D"/>
    <w:rsid w:val="00226658"/>
    <w:rsid w:val="00227560"/>
    <w:rsid w:val="00227D89"/>
    <w:rsid w:val="002300FF"/>
    <w:rsid w:val="002306A7"/>
    <w:rsid w:val="00231A9E"/>
    <w:rsid w:val="00232A7D"/>
    <w:rsid w:val="002331DD"/>
    <w:rsid w:val="002332B8"/>
    <w:rsid w:val="002336BA"/>
    <w:rsid w:val="002350B4"/>
    <w:rsid w:val="00236FF0"/>
    <w:rsid w:val="00237419"/>
    <w:rsid w:val="00237554"/>
    <w:rsid w:val="00240DAB"/>
    <w:rsid w:val="00241474"/>
    <w:rsid w:val="00243E18"/>
    <w:rsid w:val="002441C1"/>
    <w:rsid w:val="002448C0"/>
    <w:rsid w:val="00244AB9"/>
    <w:rsid w:val="00246316"/>
    <w:rsid w:val="002466A7"/>
    <w:rsid w:val="00246743"/>
    <w:rsid w:val="002468B9"/>
    <w:rsid w:val="0024796E"/>
    <w:rsid w:val="00250267"/>
    <w:rsid w:val="00252643"/>
    <w:rsid w:val="002526B2"/>
    <w:rsid w:val="00252C6F"/>
    <w:rsid w:val="00253028"/>
    <w:rsid w:val="002533A3"/>
    <w:rsid w:val="00255ABB"/>
    <w:rsid w:val="00260B4B"/>
    <w:rsid w:val="0026156F"/>
    <w:rsid w:val="00261638"/>
    <w:rsid w:val="0026274B"/>
    <w:rsid w:val="00263D92"/>
    <w:rsid w:val="00264564"/>
    <w:rsid w:val="00264D9C"/>
    <w:rsid w:val="00264DB8"/>
    <w:rsid w:val="00265246"/>
    <w:rsid w:val="0026553F"/>
    <w:rsid w:val="00270178"/>
    <w:rsid w:val="00270222"/>
    <w:rsid w:val="0027034C"/>
    <w:rsid w:val="00270501"/>
    <w:rsid w:val="002717BA"/>
    <w:rsid w:val="002727C1"/>
    <w:rsid w:val="00272F01"/>
    <w:rsid w:val="002735BF"/>
    <w:rsid w:val="002738D7"/>
    <w:rsid w:val="00274CCA"/>
    <w:rsid w:val="002754F6"/>
    <w:rsid w:val="0027571C"/>
    <w:rsid w:val="00275BE8"/>
    <w:rsid w:val="0027611A"/>
    <w:rsid w:val="00276653"/>
    <w:rsid w:val="002769AB"/>
    <w:rsid w:val="00276E36"/>
    <w:rsid w:val="0027734B"/>
    <w:rsid w:val="00277D09"/>
    <w:rsid w:val="002805E9"/>
    <w:rsid w:val="002810E1"/>
    <w:rsid w:val="00282911"/>
    <w:rsid w:val="00283271"/>
    <w:rsid w:val="00283C62"/>
    <w:rsid w:val="00284AF4"/>
    <w:rsid w:val="002858A9"/>
    <w:rsid w:val="0028687E"/>
    <w:rsid w:val="0028722C"/>
    <w:rsid w:val="002878C1"/>
    <w:rsid w:val="002878D5"/>
    <w:rsid w:val="0029034D"/>
    <w:rsid w:val="00290EAC"/>
    <w:rsid w:val="002922BD"/>
    <w:rsid w:val="002939A8"/>
    <w:rsid w:val="00294EB9"/>
    <w:rsid w:val="002970EB"/>
    <w:rsid w:val="002970EF"/>
    <w:rsid w:val="002975AC"/>
    <w:rsid w:val="00297C1C"/>
    <w:rsid w:val="002A000D"/>
    <w:rsid w:val="002A1EEC"/>
    <w:rsid w:val="002A25D0"/>
    <w:rsid w:val="002A3C9C"/>
    <w:rsid w:val="002A4289"/>
    <w:rsid w:val="002A51A8"/>
    <w:rsid w:val="002A5F80"/>
    <w:rsid w:val="002A73FA"/>
    <w:rsid w:val="002A7599"/>
    <w:rsid w:val="002A78B2"/>
    <w:rsid w:val="002B05DD"/>
    <w:rsid w:val="002B145D"/>
    <w:rsid w:val="002B18DC"/>
    <w:rsid w:val="002B3163"/>
    <w:rsid w:val="002B36A0"/>
    <w:rsid w:val="002B384A"/>
    <w:rsid w:val="002B3960"/>
    <w:rsid w:val="002B43B2"/>
    <w:rsid w:val="002B4676"/>
    <w:rsid w:val="002B610F"/>
    <w:rsid w:val="002B6794"/>
    <w:rsid w:val="002B79F2"/>
    <w:rsid w:val="002B7C84"/>
    <w:rsid w:val="002C0B3D"/>
    <w:rsid w:val="002C0E4D"/>
    <w:rsid w:val="002C1568"/>
    <w:rsid w:val="002C2FE8"/>
    <w:rsid w:val="002C4068"/>
    <w:rsid w:val="002C52A4"/>
    <w:rsid w:val="002C5A56"/>
    <w:rsid w:val="002C64F3"/>
    <w:rsid w:val="002C7F61"/>
    <w:rsid w:val="002D08F3"/>
    <w:rsid w:val="002D1B7C"/>
    <w:rsid w:val="002D1CA9"/>
    <w:rsid w:val="002D24E9"/>
    <w:rsid w:val="002D4C2F"/>
    <w:rsid w:val="002D5EB4"/>
    <w:rsid w:val="002D694D"/>
    <w:rsid w:val="002E0D28"/>
    <w:rsid w:val="002E0E4D"/>
    <w:rsid w:val="002E16DD"/>
    <w:rsid w:val="002E1DFE"/>
    <w:rsid w:val="002E1E3E"/>
    <w:rsid w:val="002E51A2"/>
    <w:rsid w:val="002E5F0E"/>
    <w:rsid w:val="002E6081"/>
    <w:rsid w:val="002E6F5A"/>
    <w:rsid w:val="002E7B61"/>
    <w:rsid w:val="002E7E5B"/>
    <w:rsid w:val="002F01B1"/>
    <w:rsid w:val="002F1A97"/>
    <w:rsid w:val="002F26DE"/>
    <w:rsid w:val="002F2B4A"/>
    <w:rsid w:val="002F3C88"/>
    <w:rsid w:val="002F4743"/>
    <w:rsid w:val="002F4EEA"/>
    <w:rsid w:val="002F4F9D"/>
    <w:rsid w:val="002F5D88"/>
    <w:rsid w:val="002F602E"/>
    <w:rsid w:val="002F605D"/>
    <w:rsid w:val="002F64A9"/>
    <w:rsid w:val="002F6BDC"/>
    <w:rsid w:val="002F6D51"/>
    <w:rsid w:val="002F7B04"/>
    <w:rsid w:val="002F7B3E"/>
    <w:rsid w:val="002F7C3A"/>
    <w:rsid w:val="002F7E10"/>
    <w:rsid w:val="00300BE9"/>
    <w:rsid w:val="0030207F"/>
    <w:rsid w:val="0030362F"/>
    <w:rsid w:val="00303BB7"/>
    <w:rsid w:val="00305221"/>
    <w:rsid w:val="00305286"/>
    <w:rsid w:val="0030579A"/>
    <w:rsid w:val="00305834"/>
    <w:rsid w:val="00306040"/>
    <w:rsid w:val="00306CC3"/>
    <w:rsid w:val="00307E8F"/>
    <w:rsid w:val="00310F5B"/>
    <w:rsid w:val="00311095"/>
    <w:rsid w:val="00311397"/>
    <w:rsid w:val="00311523"/>
    <w:rsid w:val="00311939"/>
    <w:rsid w:val="0031359F"/>
    <w:rsid w:val="00313D93"/>
    <w:rsid w:val="00313F92"/>
    <w:rsid w:val="0031448B"/>
    <w:rsid w:val="00314E25"/>
    <w:rsid w:val="00316312"/>
    <w:rsid w:val="003166C7"/>
    <w:rsid w:val="003166CE"/>
    <w:rsid w:val="003171BD"/>
    <w:rsid w:val="00320227"/>
    <w:rsid w:val="0032093D"/>
    <w:rsid w:val="00320EE1"/>
    <w:rsid w:val="00323A43"/>
    <w:rsid w:val="00324815"/>
    <w:rsid w:val="00325753"/>
    <w:rsid w:val="00326F3E"/>
    <w:rsid w:val="00327B41"/>
    <w:rsid w:val="00327B57"/>
    <w:rsid w:val="00327CA5"/>
    <w:rsid w:val="003309BF"/>
    <w:rsid w:val="0033120F"/>
    <w:rsid w:val="0033272C"/>
    <w:rsid w:val="0033303F"/>
    <w:rsid w:val="00334BCB"/>
    <w:rsid w:val="00335150"/>
    <w:rsid w:val="00335F2A"/>
    <w:rsid w:val="003403B2"/>
    <w:rsid w:val="0034040D"/>
    <w:rsid w:val="0034102E"/>
    <w:rsid w:val="0034112F"/>
    <w:rsid w:val="00341E9D"/>
    <w:rsid w:val="0034257F"/>
    <w:rsid w:val="00342831"/>
    <w:rsid w:val="0034299E"/>
    <w:rsid w:val="00344117"/>
    <w:rsid w:val="00344878"/>
    <w:rsid w:val="00345AE3"/>
    <w:rsid w:val="00347A5D"/>
    <w:rsid w:val="00347B62"/>
    <w:rsid w:val="00347B82"/>
    <w:rsid w:val="003515DB"/>
    <w:rsid w:val="00351841"/>
    <w:rsid w:val="00351B17"/>
    <w:rsid w:val="00352615"/>
    <w:rsid w:val="00352CAF"/>
    <w:rsid w:val="0035321E"/>
    <w:rsid w:val="0035391E"/>
    <w:rsid w:val="00354962"/>
    <w:rsid w:val="00355ACD"/>
    <w:rsid w:val="003560EA"/>
    <w:rsid w:val="003613E4"/>
    <w:rsid w:val="00361688"/>
    <w:rsid w:val="00362262"/>
    <w:rsid w:val="00362590"/>
    <w:rsid w:val="003634E5"/>
    <w:rsid w:val="00363D95"/>
    <w:rsid w:val="00363F64"/>
    <w:rsid w:val="00364023"/>
    <w:rsid w:val="0036417B"/>
    <w:rsid w:val="00364724"/>
    <w:rsid w:val="00365085"/>
    <w:rsid w:val="003658A0"/>
    <w:rsid w:val="00365C9B"/>
    <w:rsid w:val="00365ECC"/>
    <w:rsid w:val="0036682C"/>
    <w:rsid w:val="0036751D"/>
    <w:rsid w:val="003709C4"/>
    <w:rsid w:val="00371658"/>
    <w:rsid w:val="00371A3C"/>
    <w:rsid w:val="00372798"/>
    <w:rsid w:val="00372D7E"/>
    <w:rsid w:val="00374E44"/>
    <w:rsid w:val="00377242"/>
    <w:rsid w:val="0038133D"/>
    <w:rsid w:val="003817A8"/>
    <w:rsid w:val="003818FE"/>
    <w:rsid w:val="00381D7A"/>
    <w:rsid w:val="00382174"/>
    <w:rsid w:val="00382A7F"/>
    <w:rsid w:val="003830BB"/>
    <w:rsid w:val="0038319B"/>
    <w:rsid w:val="00383516"/>
    <w:rsid w:val="0038380E"/>
    <w:rsid w:val="003863A1"/>
    <w:rsid w:val="0038688B"/>
    <w:rsid w:val="00387130"/>
    <w:rsid w:val="003915E6"/>
    <w:rsid w:val="00391714"/>
    <w:rsid w:val="003918D6"/>
    <w:rsid w:val="00391DA2"/>
    <w:rsid w:val="00392F6D"/>
    <w:rsid w:val="003933DC"/>
    <w:rsid w:val="003946BC"/>
    <w:rsid w:val="00395EF8"/>
    <w:rsid w:val="00396E21"/>
    <w:rsid w:val="00397293"/>
    <w:rsid w:val="003977C3"/>
    <w:rsid w:val="003A0B4F"/>
    <w:rsid w:val="003A4171"/>
    <w:rsid w:val="003A52C0"/>
    <w:rsid w:val="003A52F5"/>
    <w:rsid w:val="003A57AF"/>
    <w:rsid w:val="003A60B5"/>
    <w:rsid w:val="003A6663"/>
    <w:rsid w:val="003A6807"/>
    <w:rsid w:val="003A7CAE"/>
    <w:rsid w:val="003A7F48"/>
    <w:rsid w:val="003B0F3A"/>
    <w:rsid w:val="003B1E3D"/>
    <w:rsid w:val="003B1F5D"/>
    <w:rsid w:val="003B251F"/>
    <w:rsid w:val="003B2AA6"/>
    <w:rsid w:val="003B2ADA"/>
    <w:rsid w:val="003B3388"/>
    <w:rsid w:val="003B3B08"/>
    <w:rsid w:val="003B3C08"/>
    <w:rsid w:val="003B4DC6"/>
    <w:rsid w:val="003B5C9E"/>
    <w:rsid w:val="003B5F13"/>
    <w:rsid w:val="003B7414"/>
    <w:rsid w:val="003C007A"/>
    <w:rsid w:val="003C1609"/>
    <w:rsid w:val="003C24EC"/>
    <w:rsid w:val="003C275D"/>
    <w:rsid w:val="003C2C7A"/>
    <w:rsid w:val="003C38EE"/>
    <w:rsid w:val="003C408D"/>
    <w:rsid w:val="003C46D4"/>
    <w:rsid w:val="003C4C03"/>
    <w:rsid w:val="003C4D78"/>
    <w:rsid w:val="003C5305"/>
    <w:rsid w:val="003C5A5F"/>
    <w:rsid w:val="003C5B43"/>
    <w:rsid w:val="003C7115"/>
    <w:rsid w:val="003D0614"/>
    <w:rsid w:val="003D2007"/>
    <w:rsid w:val="003D2C7F"/>
    <w:rsid w:val="003D4055"/>
    <w:rsid w:val="003D4A52"/>
    <w:rsid w:val="003D534C"/>
    <w:rsid w:val="003D5A3A"/>
    <w:rsid w:val="003D5E86"/>
    <w:rsid w:val="003D6CCE"/>
    <w:rsid w:val="003E01E7"/>
    <w:rsid w:val="003E03AD"/>
    <w:rsid w:val="003E0B29"/>
    <w:rsid w:val="003E14D0"/>
    <w:rsid w:val="003E16C1"/>
    <w:rsid w:val="003E18C5"/>
    <w:rsid w:val="003E1BA6"/>
    <w:rsid w:val="003E1D0F"/>
    <w:rsid w:val="003E2F2A"/>
    <w:rsid w:val="003E52F2"/>
    <w:rsid w:val="003E57C2"/>
    <w:rsid w:val="003E5ACA"/>
    <w:rsid w:val="003E6561"/>
    <w:rsid w:val="003E6A81"/>
    <w:rsid w:val="003E6D71"/>
    <w:rsid w:val="003F0661"/>
    <w:rsid w:val="003F17BD"/>
    <w:rsid w:val="003F35BC"/>
    <w:rsid w:val="003F3FF0"/>
    <w:rsid w:val="003F4CE5"/>
    <w:rsid w:val="00400673"/>
    <w:rsid w:val="00400E12"/>
    <w:rsid w:val="0040145B"/>
    <w:rsid w:val="00401839"/>
    <w:rsid w:val="004021AC"/>
    <w:rsid w:val="004028CB"/>
    <w:rsid w:val="004032B0"/>
    <w:rsid w:val="00404933"/>
    <w:rsid w:val="00404BE0"/>
    <w:rsid w:val="00405332"/>
    <w:rsid w:val="0040581E"/>
    <w:rsid w:val="00405896"/>
    <w:rsid w:val="00405BFE"/>
    <w:rsid w:val="00406363"/>
    <w:rsid w:val="00407F1A"/>
    <w:rsid w:val="004129EF"/>
    <w:rsid w:val="00412D71"/>
    <w:rsid w:val="00413177"/>
    <w:rsid w:val="00413CCE"/>
    <w:rsid w:val="0041504F"/>
    <w:rsid w:val="004156FE"/>
    <w:rsid w:val="00416041"/>
    <w:rsid w:val="00416B24"/>
    <w:rsid w:val="004176DB"/>
    <w:rsid w:val="00420212"/>
    <w:rsid w:val="00420B71"/>
    <w:rsid w:val="00420DA9"/>
    <w:rsid w:val="004211CD"/>
    <w:rsid w:val="00422C3D"/>
    <w:rsid w:val="00422C58"/>
    <w:rsid w:val="0042327B"/>
    <w:rsid w:val="0042387D"/>
    <w:rsid w:val="0042748D"/>
    <w:rsid w:val="004276D9"/>
    <w:rsid w:val="004278AD"/>
    <w:rsid w:val="004302D3"/>
    <w:rsid w:val="0043043C"/>
    <w:rsid w:val="004318FB"/>
    <w:rsid w:val="004331A6"/>
    <w:rsid w:val="0043325D"/>
    <w:rsid w:val="004341E3"/>
    <w:rsid w:val="004345B4"/>
    <w:rsid w:val="00434D1F"/>
    <w:rsid w:val="004368C2"/>
    <w:rsid w:val="00436AC0"/>
    <w:rsid w:val="00437956"/>
    <w:rsid w:val="0044010A"/>
    <w:rsid w:val="00440AF9"/>
    <w:rsid w:val="00441AB1"/>
    <w:rsid w:val="004420BE"/>
    <w:rsid w:val="00442A8E"/>
    <w:rsid w:val="0044324E"/>
    <w:rsid w:val="0044447D"/>
    <w:rsid w:val="0044485A"/>
    <w:rsid w:val="00444A57"/>
    <w:rsid w:val="00446188"/>
    <w:rsid w:val="00447726"/>
    <w:rsid w:val="00450EFF"/>
    <w:rsid w:val="004525EB"/>
    <w:rsid w:val="00452979"/>
    <w:rsid w:val="00453C05"/>
    <w:rsid w:val="004545CF"/>
    <w:rsid w:val="004555CF"/>
    <w:rsid w:val="00456B1D"/>
    <w:rsid w:val="00456B85"/>
    <w:rsid w:val="00456E56"/>
    <w:rsid w:val="0045737E"/>
    <w:rsid w:val="004606A0"/>
    <w:rsid w:val="004617E4"/>
    <w:rsid w:val="00462BA7"/>
    <w:rsid w:val="004637B9"/>
    <w:rsid w:val="00463F3E"/>
    <w:rsid w:val="004666BD"/>
    <w:rsid w:val="00466AC2"/>
    <w:rsid w:val="00467046"/>
    <w:rsid w:val="004672EC"/>
    <w:rsid w:val="00467894"/>
    <w:rsid w:val="00467BE1"/>
    <w:rsid w:val="004724D3"/>
    <w:rsid w:val="00472935"/>
    <w:rsid w:val="0047313A"/>
    <w:rsid w:val="00473D53"/>
    <w:rsid w:val="00474FB8"/>
    <w:rsid w:val="004752FB"/>
    <w:rsid w:val="00476079"/>
    <w:rsid w:val="00476301"/>
    <w:rsid w:val="0047669E"/>
    <w:rsid w:val="004773E1"/>
    <w:rsid w:val="00480127"/>
    <w:rsid w:val="00480461"/>
    <w:rsid w:val="00480BF7"/>
    <w:rsid w:val="004814E3"/>
    <w:rsid w:val="004814F5"/>
    <w:rsid w:val="00484112"/>
    <w:rsid w:val="00484DAC"/>
    <w:rsid w:val="0049151F"/>
    <w:rsid w:val="00491BB7"/>
    <w:rsid w:val="00492DB8"/>
    <w:rsid w:val="00492E3C"/>
    <w:rsid w:val="004939E2"/>
    <w:rsid w:val="00493CA6"/>
    <w:rsid w:val="00493CCE"/>
    <w:rsid w:val="00495780"/>
    <w:rsid w:val="004969F7"/>
    <w:rsid w:val="004972FA"/>
    <w:rsid w:val="0049797C"/>
    <w:rsid w:val="00497CE4"/>
    <w:rsid w:val="004A0EA0"/>
    <w:rsid w:val="004A105D"/>
    <w:rsid w:val="004A19AD"/>
    <w:rsid w:val="004A2857"/>
    <w:rsid w:val="004A2E21"/>
    <w:rsid w:val="004A39B8"/>
    <w:rsid w:val="004A3C3D"/>
    <w:rsid w:val="004A4808"/>
    <w:rsid w:val="004A5068"/>
    <w:rsid w:val="004A5B7A"/>
    <w:rsid w:val="004A62DE"/>
    <w:rsid w:val="004A65F2"/>
    <w:rsid w:val="004A6916"/>
    <w:rsid w:val="004A6A5C"/>
    <w:rsid w:val="004A6C27"/>
    <w:rsid w:val="004A6F2C"/>
    <w:rsid w:val="004A7C4B"/>
    <w:rsid w:val="004B2377"/>
    <w:rsid w:val="004B2906"/>
    <w:rsid w:val="004B2AF7"/>
    <w:rsid w:val="004B2D83"/>
    <w:rsid w:val="004B2F33"/>
    <w:rsid w:val="004B3E82"/>
    <w:rsid w:val="004B6077"/>
    <w:rsid w:val="004B6D9A"/>
    <w:rsid w:val="004B70D4"/>
    <w:rsid w:val="004B7666"/>
    <w:rsid w:val="004B76D3"/>
    <w:rsid w:val="004C050D"/>
    <w:rsid w:val="004C10AB"/>
    <w:rsid w:val="004C1CE3"/>
    <w:rsid w:val="004C1EEC"/>
    <w:rsid w:val="004C334F"/>
    <w:rsid w:val="004C416C"/>
    <w:rsid w:val="004C471A"/>
    <w:rsid w:val="004C4852"/>
    <w:rsid w:val="004C4B33"/>
    <w:rsid w:val="004C4E18"/>
    <w:rsid w:val="004C51BA"/>
    <w:rsid w:val="004C5A5E"/>
    <w:rsid w:val="004C5BD9"/>
    <w:rsid w:val="004C671E"/>
    <w:rsid w:val="004C7255"/>
    <w:rsid w:val="004D270C"/>
    <w:rsid w:val="004D393D"/>
    <w:rsid w:val="004D3CEA"/>
    <w:rsid w:val="004D450D"/>
    <w:rsid w:val="004D6075"/>
    <w:rsid w:val="004D6A31"/>
    <w:rsid w:val="004D7CE7"/>
    <w:rsid w:val="004D7D50"/>
    <w:rsid w:val="004E0DEC"/>
    <w:rsid w:val="004E0FC8"/>
    <w:rsid w:val="004E12A5"/>
    <w:rsid w:val="004E17B5"/>
    <w:rsid w:val="004E18E8"/>
    <w:rsid w:val="004E1BAE"/>
    <w:rsid w:val="004E2676"/>
    <w:rsid w:val="004E417B"/>
    <w:rsid w:val="004E48DA"/>
    <w:rsid w:val="004E4F97"/>
    <w:rsid w:val="004E6CBA"/>
    <w:rsid w:val="004F060D"/>
    <w:rsid w:val="004F25AD"/>
    <w:rsid w:val="004F2C81"/>
    <w:rsid w:val="004F2DFE"/>
    <w:rsid w:val="004F3467"/>
    <w:rsid w:val="004F4C39"/>
    <w:rsid w:val="004F5897"/>
    <w:rsid w:val="004F596C"/>
    <w:rsid w:val="004F5BA7"/>
    <w:rsid w:val="004F5BD0"/>
    <w:rsid w:val="004F5C41"/>
    <w:rsid w:val="004F65DC"/>
    <w:rsid w:val="005014DA"/>
    <w:rsid w:val="00501897"/>
    <w:rsid w:val="00501BD0"/>
    <w:rsid w:val="005022C2"/>
    <w:rsid w:val="00502630"/>
    <w:rsid w:val="00502DB6"/>
    <w:rsid w:val="0050377A"/>
    <w:rsid w:val="005047FE"/>
    <w:rsid w:val="00505533"/>
    <w:rsid w:val="00506755"/>
    <w:rsid w:val="00506B28"/>
    <w:rsid w:val="00507A99"/>
    <w:rsid w:val="005111DF"/>
    <w:rsid w:val="0051149F"/>
    <w:rsid w:val="005117D4"/>
    <w:rsid w:val="00512E34"/>
    <w:rsid w:val="0051320F"/>
    <w:rsid w:val="00514115"/>
    <w:rsid w:val="00514B09"/>
    <w:rsid w:val="00515F07"/>
    <w:rsid w:val="00516023"/>
    <w:rsid w:val="00516CC3"/>
    <w:rsid w:val="005176B9"/>
    <w:rsid w:val="00520677"/>
    <w:rsid w:val="00521FB3"/>
    <w:rsid w:val="0052242C"/>
    <w:rsid w:val="00522EA6"/>
    <w:rsid w:val="0052319F"/>
    <w:rsid w:val="005240BE"/>
    <w:rsid w:val="00525147"/>
    <w:rsid w:val="00527232"/>
    <w:rsid w:val="0052752B"/>
    <w:rsid w:val="0053021F"/>
    <w:rsid w:val="0053049A"/>
    <w:rsid w:val="00530647"/>
    <w:rsid w:val="005309E8"/>
    <w:rsid w:val="00531E26"/>
    <w:rsid w:val="00533E2B"/>
    <w:rsid w:val="00534456"/>
    <w:rsid w:val="005349E7"/>
    <w:rsid w:val="0053552C"/>
    <w:rsid w:val="0053584E"/>
    <w:rsid w:val="00535BBE"/>
    <w:rsid w:val="00536E28"/>
    <w:rsid w:val="005370F2"/>
    <w:rsid w:val="00540764"/>
    <w:rsid w:val="005439D0"/>
    <w:rsid w:val="00543A56"/>
    <w:rsid w:val="005478E6"/>
    <w:rsid w:val="00547FB9"/>
    <w:rsid w:val="005500EA"/>
    <w:rsid w:val="005504AD"/>
    <w:rsid w:val="00550B03"/>
    <w:rsid w:val="005514D3"/>
    <w:rsid w:val="005543F9"/>
    <w:rsid w:val="00554F38"/>
    <w:rsid w:val="005550B5"/>
    <w:rsid w:val="00555104"/>
    <w:rsid w:val="00555B58"/>
    <w:rsid w:val="0055654D"/>
    <w:rsid w:val="0055668D"/>
    <w:rsid w:val="00556AE6"/>
    <w:rsid w:val="0055728F"/>
    <w:rsid w:val="005572B2"/>
    <w:rsid w:val="005573F3"/>
    <w:rsid w:val="00557ECD"/>
    <w:rsid w:val="00560394"/>
    <w:rsid w:val="0056159F"/>
    <w:rsid w:val="00563107"/>
    <w:rsid w:val="005634ED"/>
    <w:rsid w:val="00563FCC"/>
    <w:rsid w:val="00565F9B"/>
    <w:rsid w:val="005660D5"/>
    <w:rsid w:val="00566116"/>
    <w:rsid w:val="0056685C"/>
    <w:rsid w:val="0057081E"/>
    <w:rsid w:val="0057094A"/>
    <w:rsid w:val="005713C5"/>
    <w:rsid w:val="00572EC8"/>
    <w:rsid w:val="00573C13"/>
    <w:rsid w:val="00574E44"/>
    <w:rsid w:val="00575460"/>
    <w:rsid w:val="00576C90"/>
    <w:rsid w:val="005770AD"/>
    <w:rsid w:val="0058055D"/>
    <w:rsid w:val="005809A0"/>
    <w:rsid w:val="0058186E"/>
    <w:rsid w:val="00581C4E"/>
    <w:rsid w:val="00582517"/>
    <w:rsid w:val="005825F8"/>
    <w:rsid w:val="00582CB1"/>
    <w:rsid w:val="0058347E"/>
    <w:rsid w:val="005839D4"/>
    <w:rsid w:val="00584184"/>
    <w:rsid w:val="005847F3"/>
    <w:rsid w:val="00584C18"/>
    <w:rsid w:val="005851E3"/>
    <w:rsid w:val="00586482"/>
    <w:rsid w:val="00587431"/>
    <w:rsid w:val="00587CC4"/>
    <w:rsid w:val="005914F3"/>
    <w:rsid w:val="00595765"/>
    <w:rsid w:val="00595CEF"/>
    <w:rsid w:val="005A16D8"/>
    <w:rsid w:val="005A176D"/>
    <w:rsid w:val="005A1977"/>
    <w:rsid w:val="005A3042"/>
    <w:rsid w:val="005A3BED"/>
    <w:rsid w:val="005A40AD"/>
    <w:rsid w:val="005A4FC9"/>
    <w:rsid w:val="005A5408"/>
    <w:rsid w:val="005A74B8"/>
    <w:rsid w:val="005A76F6"/>
    <w:rsid w:val="005A7F5D"/>
    <w:rsid w:val="005B0E1F"/>
    <w:rsid w:val="005B0F9B"/>
    <w:rsid w:val="005B29ED"/>
    <w:rsid w:val="005B410C"/>
    <w:rsid w:val="005B5ACC"/>
    <w:rsid w:val="005B5D11"/>
    <w:rsid w:val="005B6583"/>
    <w:rsid w:val="005B6B61"/>
    <w:rsid w:val="005B7234"/>
    <w:rsid w:val="005B7BDF"/>
    <w:rsid w:val="005C0137"/>
    <w:rsid w:val="005C0935"/>
    <w:rsid w:val="005C170A"/>
    <w:rsid w:val="005C1B99"/>
    <w:rsid w:val="005C2D0C"/>
    <w:rsid w:val="005C2E80"/>
    <w:rsid w:val="005C3EBB"/>
    <w:rsid w:val="005C482B"/>
    <w:rsid w:val="005C49CE"/>
    <w:rsid w:val="005C583D"/>
    <w:rsid w:val="005C5C37"/>
    <w:rsid w:val="005C734E"/>
    <w:rsid w:val="005C7509"/>
    <w:rsid w:val="005C797A"/>
    <w:rsid w:val="005C7BAE"/>
    <w:rsid w:val="005D036F"/>
    <w:rsid w:val="005D10A6"/>
    <w:rsid w:val="005D1419"/>
    <w:rsid w:val="005D2113"/>
    <w:rsid w:val="005D2748"/>
    <w:rsid w:val="005D2E4A"/>
    <w:rsid w:val="005D33C1"/>
    <w:rsid w:val="005D3539"/>
    <w:rsid w:val="005D5427"/>
    <w:rsid w:val="005D6980"/>
    <w:rsid w:val="005D6D83"/>
    <w:rsid w:val="005E0569"/>
    <w:rsid w:val="005E25BB"/>
    <w:rsid w:val="005E2BB1"/>
    <w:rsid w:val="005E2EED"/>
    <w:rsid w:val="005E34B4"/>
    <w:rsid w:val="005E3D3D"/>
    <w:rsid w:val="005E43E5"/>
    <w:rsid w:val="005E6285"/>
    <w:rsid w:val="005E7210"/>
    <w:rsid w:val="005E7769"/>
    <w:rsid w:val="005F143C"/>
    <w:rsid w:val="005F1F79"/>
    <w:rsid w:val="005F24FB"/>
    <w:rsid w:val="005F2B6D"/>
    <w:rsid w:val="005F31CA"/>
    <w:rsid w:val="005F35EB"/>
    <w:rsid w:val="005F387C"/>
    <w:rsid w:val="005F3D23"/>
    <w:rsid w:val="005F46A5"/>
    <w:rsid w:val="005F54BE"/>
    <w:rsid w:val="005F6AC3"/>
    <w:rsid w:val="005F748A"/>
    <w:rsid w:val="00600402"/>
    <w:rsid w:val="00600BE6"/>
    <w:rsid w:val="00601366"/>
    <w:rsid w:val="0060139D"/>
    <w:rsid w:val="0060173A"/>
    <w:rsid w:val="0060261B"/>
    <w:rsid w:val="00602F55"/>
    <w:rsid w:val="0060335E"/>
    <w:rsid w:val="00603838"/>
    <w:rsid w:val="00603979"/>
    <w:rsid w:val="00605C58"/>
    <w:rsid w:val="006073E2"/>
    <w:rsid w:val="00607733"/>
    <w:rsid w:val="0061030F"/>
    <w:rsid w:val="006103C0"/>
    <w:rsid w:val="006129CD"/>
    <w:rsid w:val="00612B6E"/>
    <w:rsid w:val="00613D57"/>
    <w:rsid w:val="00614C57"/>
    <w:rsid w:val="0061586A"/>
    <w:rsid w:val="00615CEF"/>
    <w:rsid w:val="00616E49"/>
    <w:rsid w:val="00617489"/>
    <w:rsid w:val="0062006B"/>
    <w:rsid w:val="006204ED"/>
    <w:rsid w:val="00620D05"/>
    <w:rsid w:val="00620F68"/>
    <w:rsid w:val="00621002"/>
    <w:rsid w:val="006213FD"/>
    <w:rsid w:val="00622540"/>
    <w:rsid w:val="00622E0B"/>
    <w:rsid w:val="00623474"/>
    <w:rsid w:val="00623DA9"/>
    <w:rsid w:val="006246E9"/>
    <w:rsid w:val="006265C7"/>
    <w:rsid w:val="006268B4"/>
    <w:rsid w:val="006273BA"/>
    <w:rsid w:val="006279EB"/>
    <w:rsid w:val="006319E4"/>
    <w:rsid w:val="00631DE9"/>
    <w:rsid w:val="00631EBE"/>
    <w:rsid w:val="006326F9"/>
    <w:rsid w:val="0063316C"/>
    <w:rsid w:val="00633466"/>
    <w:rsid w:val="006342A2"/>
    <w:rsid w:val="0063476A"/>
    <w:rsid w:val="00634817"/>
    <w:rsid w:val="00634C6A"/>
    <w:rsid w:val="00634E00"/>
    <w:rsid w:val="00635A81"/>
    <w:rsid w:val="00635FE5"/>
    <w:rsid w:val="00636E8D"/>
    <w:rsid w:val="0064048F"/>
    <w:rsid w:val="006407D9"/>
    <w:rsid w:val="00641967"/>
    <w:rsid w:val="00641E0A"/>
    <w:rsid w:val="0064445B"/>
    <w:rsid w:val="00644E36"/>
    <w:rsid w:val="00647084"/>
    <w:rsid w:val="006474CC"/>
    <w:rsid w:val="006475C2"/>
    <w:rsid w:val="0064795C"/>
    <w:rsid w:val="0065099F"/>
    <w:rsid w:val="00651869"/>
    <w:rsid w:val="00652307"/>
    <w:rsid w:val="006525FE"/>
    <w:rsid w:val="006527B7"/>
    <w:rsid w:val="00653C4E"/>
    <w:rsid w:val="00653E40"/>
    <w:rsid w:val="00654605"/>
    <w:rsid w:val="00654690"/>
    <w:rsid w:val="00656C6E"/>
    <w:rsid w:val="006571B6"/>
    <w:rsid w:val="006575F7"/>
    <w:rsid w:val="00660F97"/>
    <w:rsid w:val="00661D1C"/>
    <w:rsid w:val="00662C18"/>
    <w:rsid w:val="006634D6"/>
    <w:rsid w:val="006635D8"/>
    <w:rsid w:val="00663CA7"/>
    <w:rsid w:val="00664570"/>
    <w:rsid w:val="00664CB6"/>
    <w:rsid w:val="0066516E"/>
    <w:rsid w:val="006671CB"/>
    <w:rsid w:val="006676FF"/>
    <w:rsid w:val="00667839"/>
    <w:rsid w:val="00670FEB"/>
    <w:rsid w:val="006724B1"/>
    <w:rsid w:val="00672F54"/>
    <w:rsid w:val="006730E4"/>
    <w:rsid w:val="00673791"/>
    <w:rsid w:val="00673F09"/>
    <w:rsid w:val="00674839"/>
    <w:rsid w:val="006758BA"/>
    <w:rsid w:val="006766D3"/>
    <w:rsid w:val="00677216"/>
    <w:rsid w:val="00680DCD"/>
    <w:rsid w:val="006814CD"/>
    <w:rsid w:val="00682AF7"/>
    <w:rsid w:val="006843E0"/>
    <w:rsid w:val="006850D6"/>
    <w:rsid w:val="006866A4"/>
    <w:rsid w:val="00686E42"/>
    <w:rsid w:val="00686FCF"/>
    <w:rsid w:val="006879FF"/>
    <w:rsid w:val="00687C2F"/>
    <w:rsid w:val="00687EEE"/>
    <w:rsid w:val="00691502"/>
    <w:rsid w:val="006918D8"/>
    <w:rsid w:val="006924B2"/>
    <w:rsid w:val="00693B24"/>
    <w:rsid w:val="0069555E"/>
    <w:rsid w:val="00696020"/>
    <w:rsid w:val="00696D46"/>
    <w:rsid w:val="00697B32"/>
    <w:rsid w:val="006A1684"/>
    <w:rsid w:val="006A1CF6"/>
    <w:rsid w:val="006A1D92"/>
    <w:rsid w:val="006A31B8"/>
    <w:rsid w:val="006A3C8E"/>
    <w:rsid w:val="006A3D58"/>
    <w:rsid w:val="006A4137"/>
    <w:rsid w:val="006A4F39"/>
    <w:rsid w:val="006A59B2"/>
    <w:rsid w:val="006A626B"/>
    <w:rsid w:val="006A6396"/>
    <w:rsid w:val="006A6B14"/>
    <w:rsid w:val="006A74D1"/>
    <w:rsid w:val="006B0B69"/>
    <w:rsid w:val="006B2A61"/>
    <w:rsid w:val="006B43D7"/>
    <w:rsid w:val="006B4934"/>
    <w:rsid w:val="006B4C6A"/>
    <w:rsid w:val="006B508C"/>
    <w:rsid w:val="006B524C"/>
    <w:rsid w:val="006B63BB"/>
    <w:rsid w:val="006B6A2C"/>
    <w:rsid w:val="006B6E51"/>
    <w:rsid w:val="006B7D7F"/>
    <w:rsid w:val="006C07F0"/>
    <w:rsid w:val="006C08C3"/>
    <w:rsid w:val="006C0CF4"/>
    <w:rsid w:val="006C1894"/>
    <w:rsid w:val="006C1ED7"/>
    <w:rsid w:val="006C34CA"/>
    <w:rsid w:val="006C3630"/>
    <w:rsid w:val="006C3B8D"/>
    <w:rsid w:val="006C47C2"/>
    <w:rsid w:val="006C7522"/>
    <w:rsid w:val="006C7EC8"/>
    <w:rsid w:val="006D0229"/>
    <w:rsid w:val="006D1930"/>
    <w:rsid w:val="006D202E"/>
    <w:rsid w:val="006D226A"/>
    <w:rsid w:val="006D279B"/>
    <w:rsid w:val="006D3BDE"/>
    <w:rsid w:val="006D3D82"/>
    <w:rsid w:val="006D44EC"/>
    <w:rsid w:val="006D472C"/>
    <w:rsid w:val="006D4B76"/>
    <w:rsid w:val="006D7D1B"/>
    <w:rsid w:val="006D7FE2"/>
    <w:rsid w:val="006E114A"/>
    <w:rsid w:val="006E1CF7"/>
    <w:rsid w:val="006E32AA"/>
    <w:rsid w:val="006E3DA7"/>
    <w:rsid w:val="006E498C"/>
    <w:rsid w:val="006E54AB"/>
    <w:rsid w:val="006E6911"/>
    <w:rsid w:val="006E76DB"/>
    <w:rsid w:val="006E7D75"/>
    <w:rsid w:val="006F019B"/>
    <w:rsid w:val="006F1323"/>
    <w:rsid w:val="006F15F5"/>
    <w:rsid w:val="006F16B1"/>
    <w:rsid w:val="006F19FE"/>
    <w:rsid w:val="006F3F01"/>
    <w:rsid w:val="006F504E"/>
    <w:rsid w:val="006F5255"/>
    <w:rsid w:val="006F5FB3"/>
    <w:rsid w:val="00701165"/>
    <w:rsid w:val="0070135A"/>
    <w:rsid w:val="00701842"/>
    <w:rsid w:val="0070231A"/>
    <w:rsid w:val="00702F12"/>
    <w:rsid w:val="00703614"/>
    <w:rsid w:val="00704314"/>
    <w:rsid w:val="00704F36"/>
    <w:rsid w:val="00705CAC"/>
    <w:rsid w:val="00705E6B"/>
    <w:rsid w:val="00706462"/>
    <w:rsid w:val="0070670D"/>
    <w:rsid w:val="00706EAE"/>
    <w:rsid w:val="00706EB4"/>
    <w:rsid w:val="00711607"/>
    <w:rsid w:val="00711ADF"/>
    <w:rsid w:val="0071275E"/>
    <w:rsid w:val="00712D93"/>
    <w:rsid w:val="007157B9"/>
    <w:rsid w:val="00715E01"/>
    <w:rsid w:val="00715F25"/>
    <w:rsid w:val="00716965"/>
    <w:rsid w:val="00716C2F"/>
    <w:rsid w:val="00720B74"/>
    <w:rsid w:val="00721947"/>
    <w:rsid w:val="00722B70"/>
    <w:rsid w:val="00722BBE"/>
    <w:rsid w:val="007231C6"/>
    <w:rsid w:val="00723FF4"/>
    <w:rsid w:val="007246D5"/>
    <w:rsid w:val="007247D6"/>
    <w:rsid w:val="007304DC"/>
    <w:rsid w:val="00730868"/>
    <w:rsid w:val="00731232"/>
    <w:rsid w:val="007312D5"/>
    <w:rsid w:val="007316D2"/>
    <w:rsid w:val="007322C1"/>
    <w:rsid w:val="00732AE0"/>
    <w:rsid w:val="00733D5C"/>
    <w:rsid w:val="00734291"/>
    <w:rsid w:val="007346D5"/>
    <w:rsid w:val="00735541"/>
    <w:rsid w:val="00735596"/>
    <w:rsid w:val="00735802"/>
    <w:rsid w:val="007365E1"/>
    <w:rsid w:val="00736AA6"/>
    <w:rsid w:val="00736B1F"/>
    <w:rsid w:val="00736C68"/>
    <w:rsid w:val="00737212"/>
    <w:rsid w:val="00737973"/>
    <w:rsid w:val="00741B87"/>
    <w:rsid w:val="007420AD"/>
    <w:rsid w:val="007420EF"/>
    <w:rsid w:val="0074233A"/>
    <w:rsid w:val="007451F5"/>
    <w:rsid w:val="00745F61"/>
    <w:rsid w:val="007462B2"/>
    <w:rsid w:val="00746689"/>
    <w:rsid w:val="007467FA"/>
    <w:rsid w:val="007514C5"/>
    <w:rsid w:val="00752E4C"/>
    <w:rsid w:val="00753089"/>
    <w:rsid w:val="007535A3"/>
    <w:rsid w:val="00753690"/>
    <w:rsid w:val="00753695"/>
    <w:rsid w:val="00753A08"/>
    <w:rsid w:val="007542B7"/>
    <w:rsid w:val="0075501D"/>
    <w:rsid w:val="00755340"/>
    <w:rsid w:val="007559CE"/>
    <w:rsid w:val="0075693E"/>
    <w:rsid w:val="00756943"/>
    <w:rsid w:val="0075770C"/>
    <w:rsid w:val="007607D7"/>
    <w:rsid w:val="00760837"/>
    <w:rsid w:val="00760F87"/>
    <w:rsid w:val="007632B9"/>
    <w:rsid w:val="0076516D"/>
    <w:rsid w:val="00765B55"/>
    <w:rsid w:val="00766D11"/>
    <w:rsid w:val="0076773E"/>
    <w:rsid w:val="007711A6"/>
    <w:rsid w:val="00772289"/>
    <w:rsid w:val="00773A1B"/>
    <w:rsid w:val="0077612B"/>
    <w:rsid w:val="007779C7"/>
    <w:rsid w:val="0078336B"/>
    <w:rsid w:val="00785CBD"/>
    <w:rsid w:val="00787929"/>
    <w:rsid w:val="00787D1E"/>
    <w:rsid w:val="00790EC9"/>
    <w:rsid w:val="0079164A"/>
    <w:rsid w:val="00796AC5"/>
    <w:rsid w:val="00796BB9"/>
    <w:rsid w:val="007A011B"/>
    <w:rsid w:val="007A1391"/>
    <w:rsid w:val="007A27DE"/>
    <w:rsid w:val="007A309F"/>
    <w:rsid w:val="007A5846"/>
    <w:rsid w:val="007A58E2"/>
    <w:rsid w:val="007A7214"/>
    <w:rsid w:val="007A7A92"/>
    <w:rsid w:val="007A7B7C"/>
    <w:rsid w:val="007B19DA"/>
    <w:rsid w:val="007B1FBE"/>
    <w:rsid w:val="007B243F"/>
    <w:rsid w:val="007B2764"/>
    <w:rsid w:val="007B29A1"/>
    <w:rsid w:val="007B5394"/>
    <w:rsid w:val="007B5801"/>
    <w:rsid w:val="007B6507"/>
    <w:rsid w:val="007B6CB2"/>
    <w:rsid w:val="007B7169"/>
    <w:rsid w:val="007B7B6F"/>
    <w:rsid w:val="007B7CBC"/>
    <w:rsid w:val="007C038B"/>
    <w:rsid w:val="007C058E"/>
    <w:rsid w:val="007C05E0"/>
    <w:rsid w:val="007C0AE9"/>
    <w:rsid w:val="007C0B72"/>
    <w:rsid w:val="007C0D8D"/>
    <w:rsid w:val="007C2C2C"/>
    <w:rsid w:val="007C2DC4"/>
    <w:rsid w:val="007C3534"/>
    <w:rsid w:val="007C383C"/>
    <w:rsid w:val="007C4527"/>
    <w:rsid w:val="007C48F8"/>
    <w:rsid w:val="007C4FE5"/>
    <w:rsid w:val="007C554B"/>
    <w:rsid w:val="007C58A4"/>
    <w:rsid w:val="007C6B67"/>
    <w:rsid w:val="007C78FF"/>
    <w:rsid w:val="007D0868"/>
    <w:rsid w:val="007D0F38"/>
    <w:rsid w:val="007D2412"/>
    <w:rsid w:val="007D3436"/>
    <w:rsid w:val="007D3438"/>
    <w:rsid w:val="007D5665"/>
    <w:rsid w:val="007D5F19"/>
    <w:rsid w:val="007D778A"/>
    <w:rsid w:val="007D7C17"/>
    <w:rsid w:val="007D7F3B"/>
    <w:rsid w:val="007E0612"/>
    <w:rsid w:val="007E13B9"/>
    <w:rsid w:val="007E2A28"/>
    <w:rsid w:val="007E377A"/>
    <w:rsid w:val="007E42A8"/>
    <w:rsid w:val="007E43C2"/>
    <w:rsid w:val="007E569E"/>
    <w:rsid w:val="007E698C"/>
    <w:rsid w:val="007E6BF8"/>
    <w:rsid w:val="007E730C"/>
    <w:rsid w:val="007E7DA3"/>
    <w:rsid w:val="007F060F"/>
    <w:rsid w:val="007F0771"/>
    <w:rsid w:val="007F0D95"/>
    <w:rsid w:val="007F15AA"/>
    <w:rsid w:val="007F1AC7"/>
    <w:rsid w:val="007F21FD"/>
    <w:rsid w:val="007F28C4"/>
    <w:rsid w:val="007F29C1"/>
    <w:rsid w:val="007F2E38"/>
    <w:rsid w:val="007F3397"/>
    <w:rsid w:val="007F5E1C"/>
    <w:rsid w:val="007F6402"/>
    <w:rsid w:val="00801242"/>
    <w:rsid w:val="00801F8B"/>
    <w:rsid w:val="0080243B"/>
    <w:rsid w:val="00803FB0"/>
    <w:rsid w:val="008055FF"/>
    <w:rsid w:val="008061FE"/>
    <w:rsid w:val="008063E5"/>
    <w:rsid w:val="00807CDA"/>
    <w:rsid w:val="0081015F"/>
    <w:rsid w:val="00810C81"/>
    <w:rsid w:val="00810F3F"/>
    <w:rsid w:val="008133C1"/>
    <w:rsid w:val="0081524B"/>
    <w:rsid w:val="00815EC2"/>
    <w:rsid w:val="008166F5"/>
    <w:rsid w:val="00816905"/>
    <w:rsid w:val="00817E68"/>
    <w:rsid w:val="00817F94"/>
    <w:rsid w:val="00820F40"/>
    <w:rsid w:val="00821255"/>
    <w:rsid w:val="0082128E"/>
    <w:rsid w:val="00821CB8"/>
    <w:rsid w:val="0082329F"/>
    <w:rsid w:val="008241E5"/>
    <w:rsid w:val="00825110"/>
    <w:rsid w:val="00825566"/>
    <w:rsid w:val="00826B90"/>
    <w:rsid w:val="00827B98"/>
    <w:rsid w:val="00831324"/>
    <w:rsid w:val="00831BA7"/>
    <w:rsid w:val="00832F31"/>
    <w:rsid w:val="0083425A"/>
    <w:rsid w:val="008346D3"/>
    <w:rsid w:val="00834802"/>
    <w:rsid w:val="00840A52"/>
    <w:rsid w:val="00844512"/>
    <w:rsid w:val="00844888"/>
    <w:rsid w:val="00844D60"/>
    <w:rsid w:val="00850088"/>
    <w:rsid w:val="00850C11"/>
    <w:rsid w:val="00852B45"/>
    <w:rsid w:val="00853CC8"/>
    <w:rsid w:val="00854B05"/>
    <w:rsid w:val="0085521F"/>
    <w:rsid w:val="00855799"/>
    <w:rsid w:val="00857398"/>
    <w:rsid w:val="008625F4"/>
    <w:rsid w:val="00863A09"/>
    <w:rsid w:val="008652CC"/>
    <w:rsid w:val="00866095"/>
    <w:rsid w:val="00866687"/>
    <w:rsid w:val="008679FA"/>
    <w:rsid w:val="008706B3"/>
    <w:rsid w:val="00870AB3"/>
    <w:rsid w:val="00871A7F"/>
    <w:rsid w:val="00872CB1"/>
    <w:rsid w:val="008737AD"/>
    <w:rsid w:val="00873A67"/>
    <w:rsid w:val="00873C8E"/>
    <w:rsid w:val="00873E9B"/>
    <w:rsid w:val="008743B0"/>
    <w:rsid w:val="00874820"/>
    <w:rsid w:val="00874863"/>
    <w:rsid w:val="00874968"/>
    <w:rsid w:val="00874BE9"/>
    <w:rsid w:val="00875B84"/>
    <w:rsid w:val="008763AE"/>
    <w:rsid w:val="00876511"/>
    <w:rsid w:val="00876D36"/>
    <w:rsid w:val="00877003"/>
    <w:rsid w:val="00880349"/>
    <w:rsid w:val="0088059D"/>
    <w:rsid w:val="00880D9E"/>
    <w:rsid w:val="00880DD2"/>
    <w:rsid w:val="0088179F"/>
    <w:rsid w:val="00883A5D"/>
    <w:rsid w:val="00883A8E"/>
    <w:rsid w:val="00883C3F"/>
    <w:rsid w:val="00884A1B"/>
    <w:rsid w:val="008853EA"/>
    <w:rsid w:val="00885C30"/>
    <w:rsid w:val="0088785E"/>
    <w:rsid w:val="00887FAA"/>
    <w:rsid w:val="00890057"/>
    <w:rsid w:val="00890264"/>
    <w:rsid w:val="008906DB"/>
    <w:rsid w:val="0089088A"/>
    <w:rsid w:val="00891628"/>
    <w:rsid w:val="008916D9"/>
    <w:rsid w:val="0089302B"/>
    <w:rsid w:val="00893150"/>
    <w:rsid w:val="00893533"/>
    <w:rsid w:val="0089416F"/>
    <w:rsid w:val="00894B0A"/>
    <w:rsid w:val="00895497"/>
    <w:rsid w:val="00896066"/>
    <w:rsid w:val="00896B19"/>
    <w:rsid w:val="00896B4A"/>
    <w:rsid w:val="00897C76"/>
    <w:rsid w:val="00897E83"/>
    <w:rsid w:val="008A019F"/>
    <w:rsid w:val="008A1F82"/>
    <w:rsid w:val="008A3AD7"/>
    <w:rsid w:val="008A52AB"/>
    <w:rsid w:val="008A589E"/>
    <w:rsid w:val="008A67C3"/>
    <w:rsid w:val="008A6E05"/>
    <w:rsid w:val="008A765F"/>
    <w:rsid w:val="008A7E7D"/>
    <w:rsid w:val="008B157B"/>
    <w:rsid w:val="008B1A5B"/>
    <w:rsid w:val="008B2AB8"/>
    <w:rsid w:val="008B3519"/>
    <w:rsid w:val="008B3DA9"/>
    <w:rsid w:val="008B50F0"/>
    <w:rsid w:val="008B6573"/>
    <w:rsid w:val="008B7B13"/>
    <w:rsid w:val="008C0471"/>
    <w:rsid w:val="008C04D6"/>
    <w:rsid w:val="008C0AFF"/>
    <w:rsid w:val="008C0BCB"/>
    <w:rsid w:val="008C1192"/>
    <w:rsid w:val="008C1C74"/>
    <w:rsid w:val="008C1DCB"/>
    <w:rsid w:val="008C30AA"/>
    <w:rsid w:val="008C6108"/>
    <w:rsid w:val="008C7046"/>
    <w:rsid w:val="008C73EA"/>
    <w:rsid w:val="008D1E5D"/>
    <w:rsid w:val="008D1F95"/>
    <w:rsid w:val="008D3085"/>
    <w:rsid w:val="008D3F16"/>
    <w:rsid w:val="008D4B59"/>
    <w:rsid w:val="008D5CAF"/>
    <w:rsid w:val="008D7656"/>
    <w:rsid w:val="008E1201"/>
    <w:rsid w:val="008E1C93"/>
    <w:rsid w:val="008E1CC8"/>
    <w:rsid w:val="008E27DC"/>
    <w:rsid w:val="008E3062"/>
    <w:rsid w:val="008E3679"/>
    <w:rsid w:val="008E486A"/>
    <w:rsid w:val="008E51C4"/>
    <w:rsid w:val="008E5302"/>
    <w:rsid w:val="008E5DB4"/>
    <w:rsid w:val="008E7284"/>
    <w:rsid w:val="008F03CA"/>
    <w:rsid w:val="008F0B68"/>
    <w:rsid w:val="008F1D57"/>
    <w:rsid w:val="008F44E8"/>
    <w:rsid w:val="008F4BD0"/>
    <w:rsid w:val="008F69E3"/>
    <w:rsid w:val="008F6F8D"/>
    <w:rsid w:val="008F704C"/>
    <w:rsid w:val="008F7FB2"/>
    <w:rsid w:val="00900521"/>
    <w:rsid w:val="0090055B"/>
    <w:rsid w:val="00900BA7"/>
    <w:rsid w:val="00901F66"/>
    <w:rsid w:val="00902C3A"/>
    <w:rsid w:val="00903073"/>
    <w:rsid w:val="0090348B"/>
    <w:rsid w:val="00903712"/>
    <w:rsid w:val="009043BA"/>
    <w:rsid w:val="0090452B"/>
    <w:rsid w:val="0090549B"/>
    <w:rsid w:val="0090584F"/>
    <w:rsid w:val="0090599C"/>
    <w:rsid w:val="009076AE"/>
    <w:rsid w:val="00910FCF"/>
    <w:rsid w:val="009117FF"/>
    <w:rsid w:val="00911F83"/>
    <w:rsid w:val="0091251E"/>
    <w:rsid w:val="00912F49"/>
    <w:rsid w:val="0091380C"/>
    <w:rsid w:val="00913CCD"/>
    <w:rsid w:val="00913D86"/>
    <w:rsid w:val="00914201"/>
    <w:rsid w:val="009149E7"/>
    <w:rsid w:val="00916B28"/>
    <w:rsid w:val="00916FC1"/>
    <w:rsid w:val="00917BE0"/>
    <w:rsid w:val="00917DCB"/>
    <w:rsid w:val="00920F57"/>
    <w:rsid w:val="00921A95"/>
    <w:rsid w:val="00923CD8"/>
    <w:rsid w:val="009256FC"/>
    <w:rsid w:val="0092639D"/>
    <w:rsid w:val="009264CA"/>
    <w:rsid w:val="009323E6"/>
    <w:rsid w:val="00932B56"/>
    <w:rsid w:val="00932CEA"/>
    <w:rsid w:val="009330FE"/>
    <w:rsid w:val="00935506"/>
    <w:rsid w:val="00935645"/>
    <w:rsid w:val="00935C24"/>
    <w:rsid w:val="00935F01"/>
    <w:rsid w:val="00936220"/>
    <w:rsid w:val="00936D73"/>
    <w:rsid w:val="009374E1"/>
    <w:rsid w:val="009404E6"/>
    <w:rsid w:val="0094063D"/>
    <w:rsid w:val="00940BBE"/>
    <w:rsid w:val="009412DE"/>
    <w:rsid w:val="009424DF"/>
    <w:rsid w:val="0094265F"/>
    <w:rsid w:val="00943693"/>
    <w:rsid w:val="00944A73"/>
    <w:rsid w:val="009453A4"/>
    <w:rsid w:val="009459CD"/>
    <w:rsid w:val="00946A69"/>
    <w:rsid w:val="00950591"/>
    <w:rsid w:val="00950685"/>
    <w:rsid w:val="00950BF3"/>
    <w:rsid w:val="009531CF"/>
    <w:rsid w:val="009532D6"/>
    <w:rsid w:val="0095378E"/>
    <w:rsid w:val="00953DF6"/>
    <w:rsid w:val="00957937"/>
    <w:rsid w:val="00960206"/>
    <w:rsid w:val="0096035F"/>
    <w:rsid w:val="009608D8"/>
    <w:rsid w:val="00962B6E"/>
    <w:rsid w:val="00963B77"/>
    <w:rsid w:val="00964A2F"/>
    <w:rsid w:val="00965337"/>
    <w:rsid w:val="00965EB5"/>
    <w:rsid w:val="0096618D"/>
    <w:rsid w:val="00966867"/>
    <w:rsid w:val="00966B53"/>
    <w:rsid w:val="00967D00"/>
    <w:rsid w:val="0097190A"/>
    <w:rsid w:val="00972144"/>
    <w:rsid w:val="00972546"/>
    <w:rsid w:val="0097332A"/>
    <w:rsid w:val="009736EE"/>
    <w:rsid w:val="00974209"/>
    <w:rsid w:val="009743AB"/>
    <w:rsid w:val="00974AB3"/>
    <w:rsid w:val="00974FA3"/>
    <w:rsid w:val="0097536D"/>
    <w:rsid w:val="00975792"/>
    <w:rsid w:val="00975D46"/>
    <w:rsid w:val="009764C4"/>
    <w:rsid w:val="009768A6"/>
    <w:rsid w:val="0097746B"/>
    <w:rsid w:val="00977ABF"/>
    <w:rsid w:val="009805C0"/>
    <w:rsid w:val="00980F8D"/>
    <w:rsid w:val="009812D3"/>
    <w:rsid w:val="009821CC"/>
    <w:rsid w:val="0098230E"/>
    <w:rsid w:val="00982878"/>
    <w:rsid w:val="0098307B"/>
    <w:rsid w:val="00983B04"/>
    <w:rsid w:val="00983BF4"/>
    <w:rsid w:val="00983CAF"/>
    <w:rsid w:val="00984461"/>
    <w:rsid w:val="009844CD"/>
    <w:rsid w:val="00984FB0"/>
    <w:rsid w:val="009851DC"/>
    <w:rsid w:val="00987781"/>
    <w:rsid w:val="00990EA2"/>
    <w:rsid w:val="0099116E"/>
    <w:rsid w:val="0099325A"/>
    <w:rsid w:val="009933B7"/>
    <w:rsid w:val="0099354A"/>
    <w:rsid w:val="0099607B"/>
    <w:rsid w:val="00996D01"/>
    <w:rsid w:val="009A0180"/>
    <w:rsid w:val="009A0C65"/>
    <w:rsid w:val="009A0E39"/>
    <w:rsid w:val="009A1042"/>
    <w:rsid w:val="009A1087"/>
    <w:rsid w:val="009A1546"/>
    <w:rsid w:val="009A1718"/>
    <w:rsid w:val="009A1940"/>
    <w:rsid w:val="009A2C78"/>
    <w:rsid w:val="009A2CC8"/>
    <w:rsid w:val="009A2E73"/>
    <w:rsid w:val="009A39D5"/>
    <w:rsid w:val="009A4D64"/>
    <w:rsid w:val="009A5184"/>
    <w:rsid w:val="009A51C6"/>
    <w:rsid w:val="009A56C1"/>
    <w:rsid w:val="009A593D"/>
    <w:rsid w:val="009A5FEF"/>
    <w:rsid w:val="009A625E"/>
    <w:rsid w:val="009A7F1F"/>
    <w:rsid w:val="009A7F6C"/>
    <w:rsid w:val="009B11F5"/>
    <w:rsid w:val="009B2A1F"/>
    <w:rsid w:val="009B3700"/>
    <w:rsid w:val="009B4371"/>
    <w:rsid w:val="009B4C58"/>
    <w:rsid w:val="009B51E4"/>
    <w:rsid w:val="009B5889"/>
    <w:rsid w:val="009B5E70"/>
    <w:rsid w:val="009B68FD"/>
    <w:rsid w:val="009B696E"/>
    <w:rsid w:val="009B7191"/>
    <w:rsid w:val="009B780A"/>
    <w:rsid w:val="009C0B4D"/>
    <w:rsid w:val="009C0CA4"/>
    <w:rsid w:val="009C1312"/>
    <w:rsid w:val="009C19CD"/>
    <w:rsid w:val="009C3573"/>
    <w:rsid w:val="009C35DC"/>
    <w:rsid w:val="009C4AB9"/>
    <w:rsid w:val="009C4E47"/>
    <w:rsid w:val="009C6D20"/>
    <w:rsid w:val="009C7A77"/>
    <w:rsid w:val="009C7EE3"/>
    <w:rsid w:val="009D02B9"/>
    <w:rsid w:val="009D04F3"/>
    <w:rsid w:val="009D0764"/>
    <w:rsid w:val="009D24F4"/>
    <w:rsid w:val="009D2AA5"/>
    <w:rsid w:val="009D3296"/>
    <w:rsid w:val="009D33AC"/>
    <w:rsid w:val="009D38DA"/>
    <w:rsid w:val="009D41E2"/>
    <w:rsid w:val="009D4238"/>
    <w:rsid w:val="009D489A"/>
    <w:rsid w:val="009D50DA"/>
    <w:rsid w:val="009D6A3C"/>
    <w:rsid w:val="009D6BE7"/>
    <w:rsid w:val="009E077B"/>
    <w:rsid w:val="009E11F8"/>
    <w:rsid w:val="009E322B"/>
    <w:rsid w:val="009E376D"/>
    <w:rsid w:val="009E3D7E"/>
    <w:rsid w:val="009E41D0"/>
    <w:rsid w:val="009E44B1"/>
    <w:rsid w:val="009E4AED"/>
    <w:rsid w:val="009E5291"/>
    <w:rsid w:val="009E5302"/>
    <w:rsid w:val="009E5889"/>
    <w:rsid w:val="009E6997"/>
    <w:rsid w:val="009F2E8D"/>
    <w:rsid w:val="009F336C"/>
    <w:rsid w:val="009F3785"/>
    <w:rsid w:val="009F3D2E"/>
    <w:rsid w:val="009F442C"/>
    <w:rsid w:val="009F4F43"/>
    <w:rsid w:val="009F6669"/>
    <w:rsid w:val="009F7CB9"/>
    <w:rsid w:val="009F7D7F"/>
    <w:rsid w:val="00A00566"/>
    <w:rsid w:val="00A01267"/>
    <w:rsid w:val="00A047E0"/>
    <w:rsid w:val="00A049BD"/>
    <w:rsid w:val="00A050E4"/>
    <w:rsid w:val="00A0594F"/>
    <w:rsid w:val="00A07EAF"/>
    <w:rsid w:val="00A10B7A"/>
    <w:rsid w:val="00A113B2"/>
    <w:rsid w:val="00A11662"/>
    <w:rsid w:val="00A11A85"/>
    <w:rsid w:val="00A12689"/>
    <w:rsid w:val="00A12935"/>
    <w:rsid w:val="00A12A55"/>
    <w:rsid w:val="00A12F82"/>
    <w:rsid w:val="00A140F5"/>
    <w:rsid w:val="00A1453C"/>
    <w:rsid w:val="00A146E4"/>
    <w:rsid w:val="00A15076"/>
    <w:rsid w:val="00A15691"/>
    <w:rsid w:val="00A15D60"/>
    <w:rsid w:val="00A16292"/>
    <w:rsid w:val="00A16D8D"/>
    <w:rsid w:val="00A17B19"/>
    <w:rsid w:val="00A20AF1"/>
    <w:rsid w:val="00A21518"/>
    <w:rsid w:val="00A2249B"/>
    <w:rsid w:val="00A23B12"/>
    <w:rsid w:val="00A26823"/>
    <w:rsid w:val="00A275B0"/>
    <w:rsid w:val="00A3173F"/>
    <w:rsid w:val="00A3176B"/>
    <w:rsid w:val="00A337E0"/>
    <w:rsid w:val="00A33E76"/>
    <w:rsid w:val="00A341E9"/>
    <w:rsid w:val="00A34413"/>
    <w:rsid w:val="00A357BA"/>
    <w:rsid w:val="00A35CAB"/>
    <w:rsid w:val="00A362FE"/>
    <w:rsid w:val="00A374BA"/>
    <w:rsid w:val="00A37BD2"/>
    <w:rsid w:val="00A37F50"/>
    <w:rsid w:val="00A40138"/>
    <w:rsid w:val="00A4182F"/>
    <w:rsid w:val="00A42C86"/>
    <w:rsid w:val="00A42EF2"/>
    <w:rsid w:val="00A43B45"/>
    <w:rsid w:val="00A44ECF"/>
    <w:rsid w:val="00A45496"/>
    <w:rsid w:val="00A4574F"/>
    <w:rsid w:val="00A469F0"/>
    <w:rsid w:val="00A47255"/>
    <w:rsid w:val="00A47594"/>
    <w:rsid w:val="00A476D7"/>
    <w:rsid w:val="00A478F2"/>
    <w:rsid w:val="00A47EB1"/>
    <w:rsid w:val="00A5001E"/>
    <w:rsid w:val="00A51EF4"/>
    <w:rsid w:val="00A535E0"/>
    <w:rsid w:val="00A53AD5"/>
    <w:rsid w:val="00A543EA"/>
    <w:rsid w:val="00A545B7"/>
    <w:rsid w:val="00A54703"/>
    <w:rsid w:val="00A54748"/>
    <w:rsid w:val="00A56298"/>
    <w:rsid w:val="00A56455"/>
    <w:rsid w:val="00A56D26"/>
    <w:rsid w:val="00A56F9C"/>
    <w:rsid w:val="00A60259"/>
    <w:rsid w:val="00A619ED"/>
    <w:rsid w:val="00A622FC"/>
    <w:rsid w:val="00A6299F"/>
    <w:rsid w:val="00A62AE3"/>
    <w:rsid w:val="00A62D46"/>
    <w:rsid w:val="00A63F70"/>
    <w:rsid w:val="00A64A3F"/>
    <w:rsid w:val="00A64CD7"/>
    <w:rsid w:val="00A6602D"/>
    <w:rsid w:val="00A67334"/>
    <w:rsid w:val="00A67D2E"/>
    <w:rsid w:val="00A701D6"/>
    <w:rsid w:val="00A70385"/>
    <w:rsid w:val="00A72303"/>
    <w:rsid w:val="00A73A15"/>
    <w:rsid w:val="00A75702"/>
    <w:rsid w:val="00A75AD7"/>
    <w:rsid w:val="00A76900"/>
    <w:rsid w:val="00A772BE"/>
    <w:rsid w:val="00A801BE"/>
    <w:rsid w:val="00A80768"/>
    <w:rsid w:val="00A83564"/>
    <w:rsid w:val="00A84664"/>
    <w:rsid w:val="00A852B3"/>
    <w:rsid w:val="00A8540A"/>
    <w:rsid w:val="00A85A1C"/>
    <w:rsid w:val="00A85B13"/>
    <w:rsid w:val="00A8755D"/>
    <w:rsid w:val="00A87952"/>
    <w:rsid w:val="00A87E84"/>
    <w:rsid w:val="00A87EEC"/>
    <w:rsid w:val="00A912D7"/>
    <w:rsid w:val="00A91A91"/>
    <w:rsid w:val="00A928A4"/>
    <w:rsid w:val="00A9291D"/>
    <w:rsid w:val="00A92D34"/>
    <w:rsid w:val="00A92FA6"/>
    <w:rsid w:val="00A9358F"/>
    <w:rsid w:val="00A9537F"/>
    <w:rsid w:val="00A95783"/>
    <w:rsid w:val="00A962D0"/>
    <w:rsid w:val="00A96CB1"/>
    <w:rsid w:val="00AA265E"/>
    <w:rsid w:val="00AA301F"/>
    <w:rsid w:val="00AA3417"/>
    <w:rsid w:val="00AA3516"/>
    <w:rsid w:val="00AA36BD"/>
    <w:rsid w:val="00AA4C22"/>
    <w:rsid w:val="00AA5353"/>
    <w:rsid w:val="00AA5AAE"/>
    <w:rsid w:val="00AA62AD"/>
    <w:rsid w:val="00AA62DF"/>
    <w:rsid w:val="00AA6B9E"/>
    <w:rsid w:val="00AA6EEF"/>
    <w:rsid w:val="00AA6FDB"/>
    <w:rsid w:val="00AA73F7"/>
    <w:rsid w:val="00AA7720"/>
    <w:rsid w:val="00AB183F"/>
    <w:rsid w:val="00AB19F5"/>
    <w:rsid w:val="00AB2DC3"/>
    <w:rsid w:val="00AB373D"/>
    <w:rsid w:val="00AB3904"/>
    <w:rsid w:val="00AB4984"/>
    <w:rsid w:val="00AB5338"/>
    <w:rsid w:val="00AB5438"/>
    <w:rsid w:val="00AB56B0"/>
    <w:rsid w:val="00AB5DD4"/>
    <w:rsid w:val="00AB7A27"/>
    <w:rsid w:val="00AB7AE5"/>
    <w:rsid w:val="00AC0483"/>
    <w:rsid w:val="00AC04B7"/>
    <w:rsid w:val="00AC1536"/>
    <w:rsid w:val="00AC3921"/>
    <w:rsid w:val="00AC3FC2"/>
    <w:rsid w:val="00AC400E"/>
    <w:rsid w:val="00AC5E00"/>
    <w:rsid w:val="00AC5E85"/>
    <w:rsid w:val="00AD0A18"/>
    <w:rsid w:val="00AD197D"/>
    <w:rsid w:val="00AD2D87"/>
    <w:rsid w:val="00AD3EF3"/>
    <w:rsid w:val="00AD5A5E"/>
    <w:rsid w:val="00AD6D7B"/>
    <w:rsid w:val="00AE31E8"/>
    <w:rsid w:val="00AE3309"/>
    <w:rsid w:val="00AE4591"/>
    <w:rsid w:val="00AE4B1F"/>
    <w:rsid w:val="00AE4C24"/>
    <w:rsid w:val="00AE5B4B"/>
    <w:rsid w:val="00AE6955"/>
    <w:rsid w:val="00AF052B"/>
    <w:rsid w:val="00AF1185"/>
    <w:rsid w:val="00AF40D3"/>
    <w:rsid w:val="00AF4D7C"/>
    <w:rsid w:val="00AF4EED"/>
    <w:rsid w:val="00AF5411"/>
    <w:rsid w:val="00AF5B0F"/>
    <w:rsid w:val="00AF5CEF"/>
    <w:rsid w:val="00AF630C"/>
    <w:rsid w:val="00AF74A5"/>
    <w:rsid w:val="00AF7CEF"/>
    <w:rsid w:val="00B037C5"/>
    <w:rsid w:val="00B03C0C"/>
    <w:rsid w:val="00B03D65"/>
    <w:rsid w:val="00B04619"/>
    <w:rsid w:val="00B04808"/>
    <w:rsid w:val="00B04AD5"/>
    <w:rsid w:val="00B04F91"/>
    <w:rsid w:val="00B06DB0"/>
    <w:rsid w:val="00B070E5"/>
    <w:rsid w:val="00B1007C"/>
    <w:rsid w:val="00B10AF0"/>
    <w:rsid w:val="00B10E7B"/>
    <w:rsid w:val="00B1109E"/>
    <w:rsid w:val="00B114FA"/>
    <w:rsid w:val="00B116E3"/>
    <w:rsid w:val="00B11E71"/>
    <w:rsid w:val="00B126EE"/>
    <w:rsid w:val="00B12A3D"/>
    <w:rsid w:val="00B130CD"/>
    <w:rsid w:val="00B14356"/>
    <w:rsid w:val="00B1438E"/>
    <w:rsid w:val="00B1439B"/>
    <w:rsid w:val="00B14EBB"/>
    <w:rsid w:val="00B15157"/>
    <w:rsid w:val="00B155C6"/>
    <w:rsid w:val="00B15B40"/>
    <w:rsid w:val="00B17157"/>
    <w:rsid w:val="00B177A4"/>
    <w:rsid w:val="00B20A5B"/>
    <w:rsid w:val="00B20B60"/>
    <w:rsid w:val="00B20F0B"/>
    <w:rsid w:val="00B21D98"/>
    <w:rsid w:val="00B23403"/>
    <w:rsid w:val="00B24433"/>
    <w:rsid w:val="00B2603A"/>
    <w:rsid w:val="00B263B6"/>
    <w:rsid w:val="00B27CB9"/>
    <w:rsid w:val="00B3186D"/>
    <w:rsid w:val="00B31D81"/>
    <w:rsid w:val="00B3233A"/>
    <w:rsid w:val="00B32A60"/>
    <w:rsid w:val="00B3404E"/>
    <w:rsid w:val="00B36757"/>
    <w:rsid w:val="00B41307"/>
    <w:rsid w:val="00B4136D"/>
    <w:rsid w:val="00B4364A"/>
    <w:rsid w:val="00B44D0A"/>
    <w:rsid w:val="00B4671D"/>
    <w:rsid w:val="00B46CCF"/>
    <w:rsid w:val="00B46EA5"/>
    <w:rsid w:val="00B46F2C"/>
    <w:rsid w:val="00B47303"/>
    <w:rsid w:val="00B478E7"/>
    <w:rsid w:val="00B479EE"/>
    <w:rsid w:val="00B5140F"/>
    <w:rsid w:val="00B5173B"/>
    <w:rsid w:val="00B5191D"/>
    <w:rsid w:val="00B5283B"/>
    <w:rsid w:val="00B5295C"/>
    <w:rsid w:val="00B530F6"/>
    <w:rsid w:val="00B534EC"/>
    <w:rsid w:val="00B540D3"/>
    <w:rsid w:val="00B559C0"/>
    <w:rsid w:val="00B56684"/>
    <w:rsid w:val="00B5672D"/>
    <w:rsid w:val="00B568E3"/>
    <w:rsid w:val="00B56973"/>
    <w:rsid w:val="00B57EAF"/>
    <w:rsid w:val="00B60882"/>
    <w:rsid w:val="00B615C0"/>
    <w:rsid w:val="00B62E79"/>
    <w:rsid w:val="00B631B0"/>
    <w:rsid w:val="00B6674C"/>
    <w:rsid w:val="00B67054"/>
    <w:rsid w:val="00B67C32"/>
    <w:rsid w:val="00B702DF"/>
    <w:rsid w:val="00B70AEB"/>
    <w:rsid w:val="00B70B6E"/>
    <w:rsid w:val="00B70C2D"/>
    <w:rsid w:val="00B7186C"/>
    <w:rsid w:val="00B7237F"/>
    <w:rsid w:val="00B73C5F"/>
    <w:rsid w:val="00B73D35"/>
    <w:rsid w:val="00B74601"/>
    <w:rsid w:val="00B74C17"/>
    <w:rsid w:val="00B76A0B"/>
    <w:rsid w:val="00B77FB5"/>
    <w:rsid w:val="00B8094E"/>
    <w:rsid w:val="00B809AD"/>
    <w:rsid w:val="00B80AD6"/>
    <w:rsid w:val="00B81255"/>
    <w:rsid w:val="00B837B8"/>
    <w:rsid w:val="00B83CF5"/>
    <w:rsid w:val="00B83F06"/>
    <w:rsid w:val="00B8408C"/>
    <w:rsid w:val="00B84E2A"/>
    <w:rsid w:val="00B8540D"/>
    <w:rsid w:val="00B85B75"/>
    <w:rsid w:val="00B87029"/>
    <w:rsid w:val="00B87246"/>
    <w:rsid w:val="00B87D0B"/>
    <w:rsid w:val="00B90259"/>
    <w:rsid w:val="00B94DF7"/>
    <w:rsid w:val="00B95698"/>
    <w:rsid w:val="00B964C5"/>
    <w:rsid w:val="00B967D6"/>
    <w:rsid w:val="00B9708E"/>
    <w:rsid w:val="00B97B4F"/>
    <w:rsid w:val="00B97F9E"/>
    <w:rsid w:val="00BA171D"/>
    <w:rsid w:val="00BA2837"/>
    <w:rsid w:val="00BA2DA8"/>
    <w:rsid w:val="00BA415C"/>
    <w:rsid w:val="00BA42F8"/>
    <w:rsid w:val="00BA55EE"/>
    <w:rsid w:val="00BA695A"/>
    <w:rsid w:val="00BB24A3"/>
    <w:rsid w:val="00BB2797"/>
    <w:rsid w:val="00BB2C75"/>
    <w:rsid w:val="00BB3E0D"/>
    <w:rsid w:val="00BB43DE"/>
    <w:rsid w:val="00BB4739"/>
    <w:rsid w:val="00BB4BB3"/>
    <w:rsid w:val="00BB4EE2"/>
    <w:rsid w:val="00BB52A6"/>
    <w:rsid w:val="00BB5E64"/>
    <w:rsid w:val="00BB5F4D"/>
    <w:rsid w:val="00BB6DA3"/>
    <w:rsid w:val="00BB7915"/>
    <w:rsid w:val="00BB7F1F"/>
    <w:rsid w:val="00BC01EF"/>
    <w:rsid w:val="00BC3FFF"/>
    <w:rsid w:val="00BC4321"/>
    <w:rsid w:val="00BC4631"/>
    <w:rsid w:val="00BC4ED2"/>
    <w:rsid w:val="00BC65B9"/>
    <w:rsid w:val="00BC6743"/>
    <w:rsid w:val="00BC6DDA"/>
    <w:rsid w:val="00BC7147"/>
    <w:rsid w:val="00BC741C"/>
    <w:rsid w:val="00BC7537"/>
    <w:rsid w:val="00BC7A69"/>
    <w:rsid w:val="00BC7EA4"/>
    <w:rsid w:val="00BD0FF3"/>
    <w:rsid w:val="00BD2C7E"/>
    <w:rsid w:val="00BD5367"/>
    <w:rsid w:val="00BD6234"/>
    <w:rsid w:val="00BD6985"/>
    <w:rsid w:val="00BD6C55"/>
    <w:rsid w:val="00BD75BF"/>
    <w:rsid w:val="00BE0534"/>
    <w:rsid w:val="00BE12CF"/>
    <w:rsid w:val="00BE2F86"/>
    <w:rsid w:val="00BE3313"/>
    <w:rsid w:val="00BE3357"/>
    <w:rsid w:val="00BE4883"/>
    <w:rsid w:val="00BE6787"/>
    <w:rsid w:val="00BE7DD3"/>
    <w:rsid w:val="00BF04FD"/>
    <w:rsid w:val="00BF0598"/>
    <w:rsid w:val="00BF06F5"/>
    <w:rsid w:val="00BF1098"/>
    <w:rsid w:val="00BF12D3"/>
    <w:rsid w:val="00BF18A9"/>
    <w:rsid w:val="00BF2210"/>
    <w:rsid w:val="00BF3708"/>
    <w:rsid w:val="00BF37A6"/>
    <w:rsid w:val="00BF3A1D"/>
    <w:rsid w:val="00BF3DF3"/>
    <w:rsid w:val="00BF458E"/>
    <w:rsid w:val="00BF45DD"/>
    <w:rsid w:val="00BF4E0F"/>
    <w:rsid w:val="00BF5D38"/>
    <w:rsid w:val="00BF5F48"/>
    <w:rsid w:val="00BF6133"/>
    <w:rsid w:val="00BF712B"/>
    <w:rsid w:val="00C00A0D"/>
    <w:rsid w:val="00C01454"/>
    <w:rsid w:val="00C0197B"/>
    <w:rsid w:val="00C026A3"/>
    <w:rsid w:val="00C02A88"/>
    <w:rsid w:val="00C04E27"/>
    <w:rsid w:val="00C0567A"/>
    <w:rsid w:val="00C06005"/>
    <w:rsid w:val="00C0673F"/>
    <w:rsid w:val="00C07040"/>
    <w:rsid w:val="00C0759D"/>
    <w:rsid w:val="00C113D3"/>
    <w:rsid w:val="00C1141E"/>
    <w:rsid w:val="00C11C64"/>
    <w:rsid w:val="00C1263C"/>
    <w:rsid w:val="00C13628"/>
    <w:rsid w:val="00C142AB"/>
    <w:rsid w:val="00C15085"/>
    <w:rsid w:val="00C15660"/>
    <w:rsid w:val="00C15F6A"/>
    <w:rsid w:val="00C16D3C"/>
    <w:rsid w:val="00C175A5"/>
    <w:rsid w:val="00C176A4"/>
    <w:rsid w:val="00C20465"/>
    <w:rsid w:val="00C2064E"/>
    <w:rsid w:val="00C206D6"/>
    <w:rsid w:val="00C2096E"/>
    <w:rsid w:val="00C23E04"/>
    <w:rsid w:val="00C24004"/>
    <w:rsid w:val="00C24495"/>
    <w:rsid w:val="00C24923"/>
    <w:rsid w:val="00C259BF"/>
    <w:rsid w:val="00C263E0"/>
    <w:rsid w:val="00C27A76"/>
    <w:rsid w:val="00C27DC4"/>
    <w:rsid w:val="00C3046C"/>
    <w:rsid w:val="00C306A3"/>
    <w:rsid w:val="00C30E15"/>
    <w:rsid w:val="00C32113"/>
    <w:rsid w:val="00C325FD"/>
    <w:rsid w:val="00C32C61"/>
    <w:rsid w:val="00C32FDD"/>
    <w:rsid w:val="00C331FB"/>
    <w:rsid w:val="00C33E33"/>
    <w:rsid w:val="00C3449A"/>
    <w:rsid w:val="00C34CCB"/>
    <w:rsid w:val="00C34EF7"/>
    <w:rsid w:val="00C35158"/>
    <w:rsid w:val="00C3679B"/>
    <w:rsid w:val="00C37999"/>
    <w:rsid w:val="00C37BB4"/>
    <w:rsid w:val="00C37F1D"/>
    <w:rsid w:val="00C413FF"/>
    <w:rsid w:val="00C42D5D"/>
    <w:rsid w:val="00C4574E"/>
    <w:rsid w:val="00C4629B"/>
    <w:rsid w:val="00C47048"/>
    <w:rsid w:val="00C4790B"/>
    <w:rsid w:val="00C50A95"/>
    <w:rsid w:val="00C5187D"/>
    <w:rsid w:val="00C52D26"/>
    <w:rsid w:val="00C52D7E"/>
    <w:rsid w:val="00C52D88"/>
    <w:rsid w:val="00C532F3"/>
    <w:rsid w:val="00C5347F"/>
    <w:rsid w:val="00C53C0A"/>
    <w:rsid w:val="00C54A7F"/>
    <w:rsid w:val="00C54B34"/>
    <w:rsid w:val="00C551D0"/>
    <w:rsid w:val="00C56367"/>
    <w:rsid w:val="00C5684B"/>
    <w:rsid w:val="00C56C87"/>
    <w:rsid w:val="00C5705A"/>
    <w:rsid w:val="00C570C6"/>
    <w:rsid w:val="00C5742D"/>
    <w:rsid w:val="00C574E2"/>
    <w:rsid w:val="00C57882"/>
    <w:rsid w:val="00C57C70"/>
    <w:rsid w:val="00C6046B"/>
    <w:rsid w:val="00C60617"/>
    <w:rsid w:val="00C607AC"/>
    <w:rsid w:val="00C607F3"/>
    <w:rsid w:val="00C609D6"/>
    <w:rsid w:val="00C61065"/>
    <w:rsid w:val="00C612FA"/>
    <w:rsid w:val="00C6299A"/>
    <w:rsid w:val="00C63696"/>
    <w:rsid w:val="00C64E27"/>
    <w:rsid w:val="00C64FD2"/>
    <w:rsid w:val="00C656B5"/>
    <w:rsid w:val="00C65841"/>
    <w:rsid w:val="00C67EF0"/>
    <w:rsid w:val="00C70C70"/>
    <w:rsid w:val="00C70FBA"/>
    <w:rsid w:val="00C71531"/>
    <w:rsid w:val="00C71A3F"/>
    <w:rsid w:val="00C71A7C"/>
    <w:rsid w:val="00C7204C"/>
    <w:rsid w:val="00C731E3"/>
    <w:rsid w:val="00C73292"/>
    <w:rsid w:val="00C73366"/>
    <w:rsid w:val="00C75579"/>
    <w:rsid w:val="00C76A4A"/>
    <w:rsid w:val="00C76BD0"/>
    <w:rsid w:val="00C76E77"/>
    <w:rsid w:val="00C77B98"/>
    <w:rsid w:val="00C80024"/>
    <w:rsid w:val="00C80B6D"/>
    <w:rsid w:val="00C82681"/>
    <w:rsid w:val="00C835F2"/>
    <w:rsid w:val="00C84A1F"/>
    <w:rsid w:val="00C84A70"/>
    <w:rsid w:val="00C85A19"/>
    <w:rsid w:val="00C866B3"/>
    <w:rsid w:val="00C870E3"/>
    <w:rsid w:val="00C87462"/>
    <w:rsid w:val="00C87FDE"/>
    <w:rsid w:val="00C9071B"/>
    <w:rsid w:val="00C9124B"/>
    <w:rsid w:val="00C92109"/>
    <w:rsid w:val="00C92FB5"/>
    <w:rsid w:val="00C9335A"/>
    <w:rsid w:val="00C948E2"/>
    <w:rsid w:val="00C951EE"/>
    <w:rsid w:val="00C953B5"/>
    <w:rsid w:val="00C9695C"/>
    <w:rsid w:val="00C96F98"/>
    <w:rsid w:val="00CA128C"/>
    <w:rsid w:val="00CA144E"/>
    <w:rsid w:val="00CA2A42"/>
    <w:rsid w:val="00CA2E2E"/>
    <w:rsid w:val="00CA2F80"/>
    <w:rsid w:val="00CA345B"/>
    <w:rsid w:val="00CA43A8"/>
    <w:rsid w:val="00CA4F50"/>
    <w:rsid w:val="00CA5C3A"/>
    <w:rsid w:val="00CA61B2"/>
    <w:rsid w:val="00CA6811"/>
    <w:rsid w:val="00CA6BC3"/>
    <w:rsid w:val="00CA7579"/>
    <w:rsid w:val="00CA7C02"/>
    <w:rsid w:val="00CB068A"/>
    <w:rsid w:val="00CB141B"/>
    <w:rsid w:val="00CB1810"/>
    <w:rsid w:val="00CB2BEE"/>
    <w:rsid w:val="00CB30F4"/>
    <w:rsid w:val="00CB3107"/>
    <w:rsid w:val="00CB3610"/>
    <w:rsid w:val="00CB389D"/>
    <w:rsid w:val="00CB45AD"/>
    <w:rsid w:val="00CB45D7"/>
    <w:rsid w:val="00CB4B9A"/>
    <w:rsid w:val="00CB5142"/>
    <w:rsid w:val="00CB54AE"/>
    <w:rsid w:val="00CB603F"/>
    <w:rsid w:val="00CB6EAB"/>
    <w:rsid w:val="00CB7C7F"/>
    <w:rsid w:val="00CB7E6B"/>
    <w:rsid w:val="00CC030F"/>
    <w:rsid w:val="00CC13A3"/>
    <w:rsid w:val="00CC27DC"/>
    <w:rsid w:val="00CC2F79"/>
    <w:rsid w:val="00CC3038"/>
    <w:rsid w:val="00CC3533"/>
    <w:rsid w:val="00CC35B7"/>
    <w:rsid w:val="00CC3CA3"/>
    <w:rsid w:val="00CC41E3"/>
    <w:rsid w:val="00CC43AD"/>
    <w:rsid w:val="00CC5784"/>
    <w:rsid w:val="00CC6AFB"/>
    <w:rsid w:val="00CC7601"/>
    <w:rsid w:val="00CD0070"/>
    <w:rsid w:val="00CD2009"/>
    <w:rsid w:val="00CD302F"/>
    <w:rsid w:val="00CD3416"/>
    <w:rsid w:val="00CD4726"/>
    <w:rsid w:val="00CD4E4D"/>
    <w:rsid w:val="00CD54F1"/>
    <w:rsid w:val="00CD6257"/>
    <w:rsid w:val="00CD71D5"/>
    <w:rsid w:val="00CD71F6"/>
    <w:rsid w:val="00CD7B1A"/>
    <w:rsid w:val="00CE02FF"/>
    <w:rsid w:val="00CE280B"/>
    <w:rsid w:val="00CE32F4"/>
    <w:rsid w:val="00CE3D6C"/>
    <w:rsid w:val="00CE467F"/>
    <w:rsid w:val="00CE52B7"/>
    <w:rsid w:val="00CE6E7A"/>
    <w:rsid w:val="00CE7348"/>
    <w:rsid w:val="00CE750A"/>
    <w:rsid w:val="00CE7FB3"/>
    <w:rsid w:val="00CF12CC"/>
    <w:rsid w:val="00CF1931"/>
    <w:rsid w:val="00CF1E78"/>
    <w:rsid w:val="00CF3900"/>
    <w:rsid w:val="00D015EB"/>
    <w:rsid w:val="00D04403"/>
    <w:rsid w:val="00D051E6"/>
    <w:rsid w:val="00D05B69"/>
    <w:rsid w:val="00D05EE3"/>
    <w:rsid w:val="00D060A0"/>
    <w:rsid w:val="00D065CB"/>
    <w:rsid w:val="00D06E48"/>
    <w:rsid w:val="00D07A83"/>
    <w:rsid w:val="00D1021B"/>
    <w:rsid w:val="00D10DEC"/>
    <w:rsid w:val="00D1125E"/>
    <w:rsid w:val="00D11984"/>
    <w:rsid w:val="00D123CC"/>
    <w:rsid w:val="00D12C89"/>
    <w:rsid w:val="00D13081"/>
    <w:rsid w:val="00D13372"/>
    <w:rsid w:val="00D13B78"/>
    <w:rsid w:val="00D1414F"/>
    <w:rsid w:val="00D1476C"/>
    <w:rsid w:val="00D1512D"/>
    <w:rsid w:val="00D1647B"/>
    <w:rsid w:val="00D1686D"/>
    <w:rsid w:val="00D17B8C"/>
    <w:rsid w:val="00D20B94"/>
    <w:rsid w:val="00D212C2"/>
    <w:rsid w:val="00D21F3A"/>
    <w:rsid w:val="00D22507"/>
    <w:rsid w:val="00D228F0"/>
    <w:rsid w:val="00D2578B"/>
    <w:rsid w:val="00D26AD0"/>
    <w:rsid w:val="00D274B4"/>
    <w:rsid w:val="00D2797A"/>
    <w:rsid w:val="00D30520"/>
    <w:rsid w:val="00D30737"/>
    <w:rsid w:val="00D322D2"/>
    <w:rsid w:val="00D32C78"/>
    <w:rsid w:val="00D330E6"/>
    <w:rsid w:val="00D34329"/>
    <w:rsid w:val="00D34DAE"/>
    <w:rsid w:val="00D36EC2"/>
    <w:rsid w:val="00D37824"/>
    <w:rsid w:val="00D37A80"/>
    <w:rsid w:val="00D4028C"/>
    <w:rsid w:val="00D416C2"/>
    <w:rsid w:val="00D421C7"/>
    <w:rsid w:val="00D4418A"/>
    <w:rsid w:val="00D44A5B"/>
    <w:rsid w:val="00D44E09"/>
    <w:rsid w:val="00D45320"/>
    <w:rsid w:val="00D4685D"/>
    <w:rsid w:val="00D46A26"/>
    <w:rsid w:val="00D46C53"/>
    <w:rsid w:val="00D46EB1"/>
    <w:rsid w:val="00D47B23"/>
    <w:rsid w:val="00D500EB"/>
    <w:rsid w:val="00D5122E"/>
    <w:rsid w:val="00D547E9"/>
    <w:rsid w:val="00D5618F"/>
    <w:rsid w:val="00D568B2"/>
    <w:rsid w:val="00D57DC8"/>
    <w:rsid w:val="00D60B35"/>
    <w:rsid w:val="00D6262D"/>
    <w:rsid w:val="00D62A59"/>
    <w:rsid w:val="00D62B4F"/>
    <w:rsid w:val="00D6304E"/>
    <w:rsid w:val="00D64590"/>
    <w:rsid w:val="00D64830"/>
    <w:rsid w:val="00D6491E"/>
    <w:rsid w:val="00D64CA6"/>
    <w:rsid w:val="00D65693"/>
    <w:rsid w:val="00D657E8"/>
    <w:rsid w:val="00D65996"/>
    <w:rsid w:val="00D666E2"/>
    <w:rsid w:val="00D6762F"/>
    <w:rsid w:val="00D70745"/>
    <w:rsid w:val="00D70DF7"/>
    <w:rsid w:val="00D71E11"/>
    <w:rsid w:val="00D71E83"/>
    <w:rsid w:val="00D71F7E"/>
    <w:rsid w:val="00D72297"/>
    <w:rsid w:val="00D72365"/>
    <w:rsid w:val="00D72509"/>
    <w:rsid w:val="00D72EF8"/>
    <w:rsid w:val="00D737AB"/>
    <w:rsid w:val="00D73BE0"/>
    <w:rsid w:val="00D75BC9"/>
    <w:rsid w:val="00D76483"/>
    <w:rsid w:val="00D767CD"/>
    <w:rsid w:val="00D76F78"/>
    <w:rsid w:val="00D77440"/>
    <w:rsid w:val="00D805BD"/>
    <w:rsid w:val="00D807D1"/>
    <w:rsid w:val="00D81186"/>
    <w:rsid w:val="00D8221A"/>
    <w:rsid w:val="00D82766"/>
    <w:rsid w:val="00D828EF"/>
    <w:rsid w:val="00D82BB5"/>
    <w:rsid w:val="00D83263"/>
    <w:rsid w:val="00D832FA"/>
    <w:rsid w:val="00D84E76"/>
    <w:rsid w:val="00D85C19"/>
    <w:rsid w:val="00D9016B"/>
    <w:rsid w:val="00D90583"/>
    <w:rsid w:val="00D90D34"/>
    <w:rsid w:val="00D90D43"/>
    <w:rsid w:val="00D91978"/>
    <w:rsid w:val="00D92606"/>
    <w:rsid w:val="00D93188"/>
    <w:rsid w:val="00D93484"/>
    <w:rsid w:val="00D93939"/>
    <w:rsid w:val="00D93A82"/>
    <w:rsid w:val="00D9448A"/>
    <w:rsid w:val="00D948E6"/>
    <w:rsid w:val="00D957A6"/>
    <w:rsid w:val="00D96119"/>
    <w:rsid w:val="00D9699A"/>
    <w:rsid w:val="00DA0006"/>
    <w:rsid w:val="00DA2168"/>
    <w:rsid w:val="00DA31DB"/>
    <w:rsid w:val="00DA4B9D"/>
    <w:rsid w:val="00DA4C4D"/>
    <w:rsid w:val="00DA4FD4"/>
    <w:rsid w:val="00DA6379"/>
    <w:rsid w:val="00DA665B"/>
    <w:rsid w:val="00DA6CB2"/>
    <w:rsid w:val="00DB0525"/>
    <w:rsid w:val="00DB065F"/>
    <w:rsid w:val="00DB151D"/>
    <w:rsid w:val="00DB1606"/>
    <w:rsid w:val="00DB219C"/>
    <w:rsid w:val="00DB2ABB"/>
    <w:rsid w:val="00DB3609"/>
    <w:rsid w:val="00DB39F1"/>
    <w:rsid w:val="00DB4AC2"/>
    <w:rsid w:val="00DB5347"/>
    <w:rsid w:val="00DB5F49"/>
    <w:rsid w:val="00DB643B"/>
    <w:rsid w:val="00DB64EB"/>
    <w:rsid w:val="00DB694D"/>
    <w:rsid w:val="00DB6E07"/>
    <w:rsid w:val="00DB6E6C"/>
    <w:rsid w:val="00DB76A0"/>
    <w:rsid w:val="00DC2807"/>
    <w:rsid w:val="00DC2846"/>
    <w:rsid w:val="00DC30F8"/>
    <w:rsid w:val="00DC329A"/>
    <w:rsid w:val="00DC3D98"/>
    <w:rsid w:val="00DC4DA7"/>
    <w:rsid w:val="00DC5E70"/>
    <w:rsid w:val="00DC6154"/>
    <w:rsid w:val="00DC6430"/>
    <w:rsid w:val="00DC65BD"/>
    <w:rsid w:val="00DC76EE"/>
    <w:rsid w:val="00DC78FF"/>
    <w:rsid w:val="00DD0263"/>
    <w:rsid w:val="00DD04C8"/>
    <w:rsid w:val="00DD0977"/>
    <w:rsid w:val="00DD2247"/>
    <w:rsid w:val="00DD227F"/>
    <w:rsid w:val="00DD6021"/>
    <w:rsid w:val="00DD71E3"/>
    <w:rsid w:val="00DE006A"/>
    <w:rsid w:val="00DE0070"/>
    <w:rsid w:val="00DE05AE"/>
    <w:rsid w:val="00DE38EC"/>
    <w:rsid w:val="00DF0592"/>
    <w:rsid w:val="00DF05AA"/>
    <w:rsid w:val="00DF07CC"/>
    <w:rsid w:val="00DF153F"/>
    <w:rsid w:val="00DF1564"/>
    <w:rsid w:val="00DF1921"/>
    <w:rsid w:val="00DF37B5"/>
    <w:rsid w:val="00DF63D4"/>
    <w:rsid w:val="00DF7392"/>
    <w:rsid w:val="00E00C37"/>
    <w:rsid w:val="00E0214D"/>
    <w:rsid w:val="00E02A48"/>
    <w:rsid w:val="00E03347"/>
    <w:rsid w:val="00E03C6A"/>
    <w:rsid w:val="00E03E15"/>
    <w:rsid w:val="00E057FA"/>
    <w:rsid w:val="00E05EDE"/>
    <w:rsid w:val="00E06A13"/>
    <w:rsid w:val="00E07CD4"/>
    <w:rsid w:val="00E1021A"/>
    <w:rsid w:val="00E1037F"/>
    <w:rsid w:val="00E11567"/>
    <w:rsid w:val="00E12062"/>
    <w:rsid w:val="00E121DF"/>
    <w:rsid w:val="00E1288C"/>
    <w:rsid w:val="00E12A29"/>
    <w:rsid w:val="00E130D2"/>
    <w:rsid w:val="00E135A8"/>
    <w:rsid w:val="00E13849"/>
    <w:rsid w:val="00E16262"/>
    <w:rsid w:val="00E1637A"/>
    <w:rsid w:val="00E164B4"/>
    <w:rsid w:val="00E17484"/>
    <w:rsid w:val="00E20CBB"/>
    <w:rsid w:val="00E21103"/>
    <w:rsid w:val="00E23286"/>
    <w:rsid w:val="00E23CFB"/>
    <w:rsid w:val="00E24787"/>
    <w:rsid w:val="00E24E85"/>
    <w:rsid w:val="00E254D8"/>
    <w:rsid w:val="00E25805"/>
    <w:rsid w:val="00E25F40"/>
    <w:rsid w:val="00E27108"/>
    <w:rsid w:val="00E30E35"/>
    <w:rsid w:val="00E31DEB"/>
    <w:rsid w:val="00E31E6A"/>
    <w:rsid w:val="00E33150"/>
    <w:rsid w:val="00E350CB"/>
    <w:rsid w:val="00E3721A"/>
    <w:rsid w:val="00E4003A"/>
    <w:rsid w:val="00E40673"/>
    <w:rsid w:val="00E406F4"/>
    <w:rsid w:val="00E4076C"/>
    <w:rsid w:val="00E41340"/>
    <w:rsid w:val="00E42B1B"/>
    <w:rsid w:val="00E42DCF"/>
    <w:rsid w:val="00E43291"/>
    <w:rsid w:val="00E458DE"/>
    <w:rsid w:val="00E45FA3"/>
    <w:rsid w:val="00E479A5"/>
    <w:rsid w:val="00E500DC"/>
    <w:rsid w:val="00E51561"/>
    <w:rsid w:val="00E51855"/>
    <w:rsid w:val="00E52286"/>
    <w:rsid w:val="00E5248A"/>
    <w:rsid w:val="00E5341E"/>
    <w:rsid w:val="00E54E01"/>
    <w:rsid w:val="00E55437"/>
    <w:rsid w:val="00E555A6"/>
    <w:rsid w:val="00E558B5"/>
    <w:rsid w:val="00E55D03"/>
    <w:rsid w:val="00E562EC"/>
    <w:rsid w:val="00E56F08"/>
    <w:rsid w:val="00E56F6A"/>
    <w:rsid w:val="00E5702D"/>
    <w:rsid w:val="00E5749B"/>
    <w:rsid w:val="00E57BF9"/>
    <w:rsid w:val="00E60328"/>
    <w:rsid w:val="00E60421"/>
    <w:rsid w:val="00E60449"/>
    <w:rsid w:val="00E61E19"/>
    <w:rsid w:val="00E63D7C"/>
    <w:rsid w:val="00E645EE"/>
    <w:rsid w:val="00E65E89"/>
    <w:rsid w:val="00E67F7B"/>
    <w:rsid w:val="00E70A39"/>
    <w:rsid w:val="00E70D46"/>
    <w:rsid w:val="00E72514"/>
    <w:rsid w:val="00E72C71"/>
    <w:rsid w:val="00E73CED"/>
    <w:rsid w:val="00E74353"/>
    <w:rsid w:val="00E7444F"/>
    <w:rsid w:val="00E75A34"/>
    <w:rsid w:val="00E767A1"/>
    <w:rsid w:val="00E77822"/>
    <w:rsid w:val="00E77D22"/>
    <w:rsid w:val="00E806B4"/>
    <w:rsid w:val="00E813CB"/>
    <w:rsid w:val="00E82259"/>
    <w:rsid w:val="00E82D5B"/>
    <w:rsid w:val="00E8306A"/>
    <w:rsid w:val="00E858CE"/>
    <w:rsid w:val="00E8734F"/>
    <w:rsid w:val="00E8745D"/>
    <w:rsid w:val="00E87B25"/>
    <w:rsid w:val="00E90D3A"/>
    <w:rsid w:val="00E9187F"/>
    <w:rsid w:val="00E93349"/>
    <w:rsid w:val="00E93475"/>
    <w:rsid w:val="00E935E2"/>
    <w:rsid w:val="00E93C72"/>
    <w:rsid w:val="00E94285"/>
    <w:rsid w:val="00E942DE"/>
    <w:rsid w:val="00E95188"/>
    <w:rsid w:val="00E972DB"/>
    <w:rsid w:val="00E9784B"/>
    <w:rsid w:val="00EA00CB"/>
    <w:rsid w:val="00EA00D4"/>
    <w:rsid w:val="00EA027F"/>
    <w:rsid w:val="00EA11FC"/>
    <w:rsid w:val="00EA29E0"/>
    <w:rsid w:val="00EA2D4C"/>
    <w:rsid w:val="00EA3C63"/>
    <w:rsid w:val="00EA4E28"/>
    <w:rsid w:val="00EA54D9"/>
    <w:rsid w:val="00EA608A"/>
    <w:rsid w:val="00EA63F2"/>
    <w:rsid w:val="00EA6BB6"/>
    <w:rsid w:val="00EA70C1"/>
    <w:rsid w:val="00EA7102"/>
    <w:rsid w:val="00EB14D7"/>
    <w:rsid w:val="00EB300D"/>
    <w:rsid w:val="00EB4A5D"/>
    <w:rsid w:val="00EB50CD"/>
    <w:rsid w:val="00EB58DF"/>
    <w:rsid w:val="00EB664C"/>
    <w:rsid w:val="00EB79BA"/>
    <w:rsid w:val="00EB7BF9"/>
    <w:rsid w:val="00EB7FA3"/>
    <w:rsid w:val="00EC132B"/>
    <w:rsid w:val="00EC142C"/>
    <w:rsid w:val="00EC15B7"/>
    <w:rsid w:val="00EC17F6"/>
    <w:rsid w:val="00EC5AD3"/>
    <w:rsid w:val="00EC71FA"/>
    <w:rsid w:val="00ED0114"/>
    <w:rsid w:val="00ED01C9"/>
    <w:rsid w:val="00ED0402"/>
    <w:rsid w:val="00ED099C"/>
    <w:rsid w:val="00ED0AE1"/>
    <w:rsid w:val="00ED16EE"/>
    <w:rsid w:val="00ED1CE9"/>
    <w:rsid w:val="00ED1D40"/>
    <w:rsid w:val="00ED26FC"/>
    <w:rsid w:val="00ED311E"/>
    <w:rsid w:val="00ED3A5C"/>
    <w:rsid w:val="00ED4309"/>
    <w:rsid w:val="00ED4A9F"/>
    <w:rsid w:val="00ED5029"/>
    <w:rsid w:val="00ED6742"/>
    <w:rsid w:val="00ED79E6"/>
    <w:rsid w:val="00EE0FC1"/>
    <w:rsid w:val="00EE14C2"/>
    <w:rsid w:val="00EE182F"/>
    <w:rsid w:val="00EE1BEB"/>
    <w:rsid w:val="00EE345C"/>
    <w:rsid w:val="00EE3899"/>
    <w:rsid w:val="00EE5275"/>
    <w:rsid w:val="00EE5823"/>
    <w:rsid w:val="00EE631C"/>
    <w:rsid w:val="00EE669D"/>
    <w:rsid w:val="00EE67E2"/>
    <w:rsid w:val="00EE6F70"/>
    <w:rsid w:val="00EE70F8"/>
    <w:rsid w:val="00EF0345"/>
    <w:rsid w:val="00EF17C0"/>
    <w:rsid w:val="00EF1DDF"/>
    <w:rsid w:val="00EF2EA6"/>
    <w:rsid w:val="00EF3A7E"/>
    <w:rsid w:val="00EF52D7"/>
    <w:rsid w:val="00EF55A6"/>
    <w:rsid w:val="00EF5F61"/>
    <w:rsid w:val="00EF61AA"/>
    <w:rsid w:val="00EF668C"/>
    <w:rsid w:val="00EF7264"/>
    <w:rsid w:val="00EF7BE5"/>
    <w:rsid w:val="00F00C4B"/>
    <w:rsid w:val="00F00F0F"/>
    <w:rsid w:val="00F02AFE"/>
    <w:rsid w:val="00F0360F"/>
    <w:rsid w:val="00F039FE"/>
    <w:rsid w:val="00F041DD"/>
    <w:rsid w:val="00F05F9E"/>
    <w:rsid w:val="00F06389"/>
    <w:rsid w:val="00F06A78"/>
    <w:rsid w:val="00F0793D"/>
    <w:rsid w:val="00F07DDA"/>
    <w:rsid w:val="00F10535"/>
    <w:rsid w:val="00F118D5"/>
    <w:rsid w:val="00F11A98"/>
    <w:rsid w:val="00F11F20"/>
    <w:rsid w:val="00F126AC"/>
    <w:rsid w:val="00F12A7A"/>
    <w:rsid w:val="00F13CC7"/>
    <w:rsid w:val="00F157C0"/>
    <w:rsid w:val="00F16384"/>
    <w:rsid w:val="00F165E5"/>
    <w:rsid w:val="00F1752E"/>
    <w:rsid w:val="00F17E29"/>
    <w:rsid w:val="00F2018F"/>
    <w:rsid w:val="00F2049B"/>
    <w:rsid w:val="00F207D0"/>
    <w:rsid w:val="00F20895"/>
    <w:rsid w:val="00F20BE7"/>
    <w:rsid w:val="00F21691"/>
    <w:rsid w:val="00F21AB9"/>
    <w:rsid w:val="00F22B7C"/>
    <w:rsid w:val="00F2333A"/>
    <w:rsid w:val="00F23370"/>
    <w:rsid w:val="00F23C59"/>
    <w:rsid w:val="00F23EAE"/>
    <w:rsid w:val="00F2447E"/>
    <w:rsid w:val="00F24D3F"/>
    <w:rsid w:val="00F24E3E"/>
    <w:rsid w:val="00F256D7"/>
    <w:rsid w:val="00F26903"/>
    <w:rsid w:val="00F26B5F"/>
    <w:rsid w:val="00F2730C"/>
    <w:rsid w:val="00F3038F"/>
    <w:rsid w:val="00F31853"/>
    <w:rsid w:val="00F3289B"/>
    <w:rsid w:val="00F32F62"/>
    <w:rsid w:val="00F3343D"/>
    <w:rsid w:val="00F33631"/>
    <w:rsid w:val="00F33CD4"/>
    <w:rsid w:val="00F35077"/>
    <w:rsid w:val="00F356B0"/>
    <w:rsid w:val="00F35B1C"/>
    <w:rsid w:val="00F35BA4"/>
    <w:rsid w:val="00F35F64"/>
    <w:rsid w:val="00F36910"/>
    <w:rsid w:val="00F3691D"/>
    <w:rsid w:val="00F3695F"/>
    <w:rsid w:val="00F36F26"/>
    <w:rsid w:val="00F37C03"/>
    <w:rsid w:val="00F37DB5"/>
    <w:rsid w:val="00F40FE8"/>
    <w:rsid w:val="00F41087"/>
    <w:rsid w:val="00F41233"/>
    <w:rsid w:val="00F415E3"/>
    <w:rsid w:val="00F41707"/>
    <w:rsid w:val="00F43BC6"/>
    <w:rsid w:val="00F44236"/>
    <w:rsid w:val="00F4656F"/>
    <w:rsid w:val="00F473ED"/>
    <w:rsid w:val="00F47F4A"/>
    <w:rsid w:val="00F51E81"/>
    <w:rsid w:val="00F51FF8"/>
    <w:rsid w:val="00F52F6B"/>
    <w:rsid w:val="00F54F34"/>
    <w:rsid w:val="00F553CF"/>
    <w:rsid w:val="00F55759"/>
    <w:rsid w:val="00F55829"/>
    <w:rsid w:val="00F5593D"/>
    <w:rsid w:val="00F619BB"/>
    <w:rsid w:val="00F61CE1"/>
    <w:rsid w:val="00F6276A"/>
    <w:rsid w:val="00F63034"/>
    <w:rsid w:val="00F6333B"/>
    <w:rsid w:val="00F638A9"/>
    <w:rsid w:val="00F63954"/>
    <w:rsid w:val="00F63CE2"/>
    <w:rsid w:val="00F653C2"/>
    <w:rsid w:val="00F65A4E"/>
    <w:rsid w:val="00F66BD9"/>
    <w:rsid w:val="00F66FFD"/>
    <w:rsid w:val="00F67185"/>
    <w:rsid w:val="00F67727"/>
    <w:rsid w:val="00F67BA8"/>
    <w:rsid w:val="00F67F23"/>
    <w:rsid w:val="00F71BCC"/>
    <w:rsid w:val="00F725CB"/>
    <w:rsid w:val="00F72C61"/>
    <w:rsid w:val="00F7384A"/>
    <w:rsid w:val="00F7541D"/>
    <w:rsid w:val="00F75CA7"/>
    <w:rsid w:val="00F75D02"/>
    <w:rsid w:val="00F7699E"/>
    <w:rsid w:val="00F77593"/>
    <w:rsid w:val="00F8216A"/>
    <w:rsid w:val="00F8239C"/>
    <w:rsid w:val="00F83379"/>
    <w:rsid w:val="00F83E96"/>
    <w:rsid w:val="00F83EF0"/>
    <w:rsid w:val="00F84922"/>
    <w:rsid w:val="00F853BA"/>
    <w:rsid w:val="00F853C9"/>
    <w:rsid w:val="00F866A4"/>
    <w:rsid w:val="00F87206"/>
    <w:rsid w:val="00F90C62"/>
    <w:rsid w:val="00F92A73"/>
    <w:rsid w:val="00F92CBD"/>
    <w:rsid w:val="00F92D63"/>
    <w:rsid w:val="00F933BA"/>
    <w:rsid w:val="00F946B0"/>
    <w:rsid w:val="00F950AB"/>
    <w:rsid w:val="00F96A61"/>
    <w:rsid w:val="00FA0029"/>
    <w:rsid w:val="00FA1A7A"/>
    <w:rsid w:val="00FA1A9C"/>
    <w:rsid w:val="00FA2A73"/>
    <w:rsid w:val="00FA30BA"/>
    <w:rsid w:val="00FA36B6"/>
    <w:rsid w:val="00FA5269"/>
    <w:rsid w:val="00FA5435"/>
    <w:rsid w:val="00FB068E"/>
    <w:rsid w:val="00FB17E2"/>
    <w:rsid w:val="00FB1E7C"/>
    <w:rsid w:val="00FB2551"/>
    <w:rsid w:val="00FB2C53"/>
    <w:rsid w:val="00FB358C"/>
    <w:rsid w:val="00FB4402"/>
    <w:rsid w:val="00FC12B4"/>
    <w:rsid w:val="00FC1A99"/>
    <w:rsid w:val="00FC227F"/>
    <w:rsid w:val="00FC2BBD"/>
    <w:rsid w:val="00FC3064"/>
    <w:rsid w:val="00FC421C"/>
    <w:rsid w:val="00FC5ECF"/>
    <w:rsid w:val="00FC6A1A"/>
    <w:rsid w:val="00FC7A86"/>
    <w:rsid w:val="00FD0781"/>
    <w:rsid w:val="00FD094E"/>
    <w:rsid w:val="00FD2C85"/>
    <w:rsid w:val="00FD334E"/>
    <w:rsid w:val="00FD46A0"/>
    <w:rsid w:val="00FD4BBB"/>
    <w:rsid w:val="00FD6104"/>
    <w:rsid w:val="00FD6F95"/>
    <w:rsid w:val="00FD7AD6"/>
    <w:rsid w:val="00FE07FD"/>
    <w:rsid w:val="00FE0A58"/>
    <w:rsid w:val="00FE0E40"/>
    <w:rsid w:val="00FE166C"/>
    <w:rsid w:val="00FE170E"/>
    <w:rsid w:val="00FE19E2"/>
    <w:rsid w:val="00FE2684"/>
    <w:rsid w:val="00FE2750"/>
    <w:rsid w:val="00FE32A8"/>
    <w:rsid w:val="00FE4402"/>
    <w:rsid w:val="00FE6B62"/>
    <w:rsid w:val="00FE748A"/>
    <w:rsid w:val="00FF0DC6"/>
    <w:rsid w:val="00FF2D1B"/>
    <w:rsid w:val="00FF3FB4"/>
    <w:rsid w:val="00FF64DB"/>
    <w:rsid w:val="00FF74CA"/>
    <w:rsid w:val="00FF74D6"/>
    <w:rsid w:val="00FF76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30785"/>
    <o:shapelayout v:ext="edit">
      <o:idmap v:ext="edit" data="1"/>
    </o:shapelayout>
  </w:shapeDefaults>
  <w:decimalSymbol w:val=","/>
  <w:listSeparator w:val=";"/>
  <w14:docId w14:val="6980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51D0"/>
    <w:pPr>
      <w:autoSpaceDE w:val="0"/>
      <w:autoSpaceDN w:val="0"/>
      <w:adjustRightInd w:val="0"/>
      <w:spacing w:before="60"/>
      <w:jc w:val="both"/>
    </w:pPr>
    <w:rPr>
      <w:sz w:val="24"/>
      <w:szCs w:val="24"/>
      <w:lang w:eastAsia="en-US"/>
    </w:rPr>
  </w:style>
  <w:style w:type="paragraph" w:styleId="Nadpis1">
    <w:name w:val="heading 1"/>
    <w:basedOn w:val="Normln"/>
    <w:next w:val="Normln"/>
    <w:link w:val="Nadpis1Char"/>
    <w:autoRedefine/>
    <w:uiPriority w:val="9"/>
    <w:qFormat/>
    <w:rsid w:val="00B56684"/>
    <w:pPr>
      <w:keepNext/>
      <w:numPr>
        <w:numId w:val="32"/>
      </w:numPr>
      <w:autoSpaceDE/>
      <w:autoSpaceDN/>
      <w:adjustRightInd/>
      <w:spacing w:before="240" w:after="120"/>
      <w:outlineLvl w:val="0"/>
    </w:pPr>
    <w:rPr>
      <w:rFonts w:eastAsia="SimSun"/>
      <w:b/>
      <w:caps/>
      <w:kern w:val="28"/>
      <w:sz w:val="32"/>
      <w:szCs w:val="32"/>
    </w:rPr>
  </w:style>
  <w:style w:type="paragraph" w:styleId="Nadpis2">
    <w:name w:val="heading 2"/>
    <w:basedOn w:val="Normln"/>
    <w:next w:val="Normln"/>
    <w:link w:val="Nadpis2Char"/>
    <w:autoRedefine/>
    <w:uiPriority w:val="9"/>
    <w:qFormat/>
    <w:rsid w:val="00F2333A"/>
    <w:pPr>
      <w:keepNext/>
      <w:numPr>
        <w:ilvl w:val="1"/>
        <w:numId w:val="32"/>
      </w:numPr>
      <w:spacing w:before="360" w:after="120"/>
      <w:outlineLvl w:val="1"/>
    </w:pPr>
    <w:rPr>
      <w:b/>
      <w:sz w:val="32"/>
      <w:szCs w:val="32"/>
    </w:rPr>
  </w:style>
  <w:style w:type="paragraph" w:styleId="Nadpis3">
    <w:name w:val="heading 3"/>
    <w:basedOn w:val="Nadpis2"/>
    <w:next w:val="Normln"/>
    <w:link w:val="Nadpis3Char"/>
    <w:autoRedefine/>
    <w:uiPriority w:val="9"/>
    <w:qFormat/>
    <w:rsid w:val="00B56684"/>
    <w:pPr>
      <w:numPr>
        <w:ilvl w:val="2"/>
      </w:numPr>
      <w:spacing w:before="240"/>
      <w:outlineLvl w:val="2"/>
    </w:pPr>
    <w:rPr>
      <w:sz w:val="28"/>
      <w:szCs w:val="28"/>
    </w:rPr>
  </w:style>
  <w:style w:type="paragraph" w:styleId="Nadpis4">
    <w:name w:val="heading 4"/>
    <w:basedOn w:val="Odstavecseseznamem"/>
    <w:next w:val="Normln"/>
    <w:link w:val="Nadpis4Char"/>
    <w:autoRedefine/>
    <w:uiPriority w:val="9"/>
    <w:qFormat/>
    <w:rsid w:val="00DA4FD4"/>
    <w:pPr>
      <w:numPr>
        <w:ilvl w:val="3"/>
        <w:numId w:val="32"/>
      </w:numPr>
      <w:spacing w:before="360" w:after="240"/>
      <w:outlineLvl w:val="3"/>
    </w:pPr>
    <w:rPr>
      <w:b/>
      <w:bCs/>
      <w:iCs/>
    </w:rPr>
  </w:style>
  <w:style w:type="paragraph" w:styleId="Nadpis5">
    <w:name w:val="heading 5"/>
    <w:basedOn w:val="Normln"/>
    <w:next w:val="Text"/>
    <w:link w:val="Nadpis5Char"/>
    <w:uiPriority w:val="9"/>
    <w:qFormat/>
    <w:rsid w:val="00C70C70"/>
    <w:pPr>
      <w:keepNext/>
      <w:numPr>
        <w:ilvl w:val="4"/>
        <w:numId w:val="32"/>
      </w:numPr>
      <w:spacing w:before="360"/>
      <w:outlineLvl w:val="4"/>
    </w:pPr>
    <w:rPr>
      <w:b/>
      <w:bCs/>
    </w:rPr>
  </w:style>
  <w:style w:type="paragraph" w:styleId="Nadpis6">
    <w:name w:val="heading 6"/>
    <w:basedOn w:val="Normln"/>
    <w:next w:val="Normln"/>
    <w:link w:val="Nadpis6Char"/>
    <w:uiPriority w:val="9"/>
    <w:qFormat/>
    <w:rsid w:val="00C70C70"/>
    <w:pPr>
      <w:keepNext/>
      <w:numPr>
        <w:ilvl w:val="5"/>
        <w:numId w:val="32"/>
      </w:numPr>
      <w:outlineLvl w:val="5"/>
    </w:pPr>
    <w:rPr>
      <w:b/>
      <w:bCs/>
      <w:color w:val="000000"/>
      <w:sz w:val="22"/>
      <w:szCs w:val="22"/>
    </w:rPr>
  </w:style>
  <w:style w:type="paragraph" w:styleId="Nadpis7">
    <w:name w:val="heading 7"/>
    <w:basedOn w:val="Normln"/>
    <w:next w:val="Normln"/>
    <w:link w:val="Nadpis7Char"/>
    <w:uiPriority w:val="9"/>
    <w:qFormat/>
    <w:rsid w:val="00C70C70"/>
    <w:pPr>
      <w:keepNext/>
      <w:numPr>
        <w:ilvl w:val="6"/>
        <w:numId w:val="32"/>
      </w:numPr>
      <w:outlineLvl w:val="6"/>
    </w:pPr>
    <w:rPr>
      <w:b/>
      <w:bCs/>
      <w:color w:val="000000"/>
      <w:sz w:val="18"/>
      <w:szCs w:val="18"/>
    </w:rPr>
  </w:style>
  <w:style w:type="paragraph" w:styleId="Nadpis8">
    <w:name w:val="heading 8"/>
    <w:basedOn w:val="Normln"/>
    <w:next w:val="Normln"/>
    <w:link w:val="Nadpis8Char"/>
    <w:uiPriority w:val="9"/>
    <w:qFormat/>
    <w:rsid w:val="00950591"/>
    <w:pPr>
      <w:keepNext/>
      <w:keepLines/>
      <w:numPr>
        <w:ilvl w:val="7"/>
        <w:numId w:val="32"/>
      </w:numPr>
      <w:spacing w:before="40"/>
      <w:outlineLvl w:val="7"/>
    </w:pPr>
    <w:rPr>
      <w:rFonts w:ascii="Cambria" w:hAnsi="Cambria" w:cs="Cambria"/>
      <w:color w:val="272727"/>
      <w:sz w:val="21"/>
      <w:szCs w:val="21"/>
    </w:rPr>
  </w:style>
  <w:style w:type="paragraph" w:styleId="Nadpis9">
    <w:name w:val="heading 9"/>
    <w:basedOn w:val="Normln"/>
    <w:next w:val="Normln"/>
    <w:link w:val="Nadpis9Char"/>
    <w:uiPriority w:val="9"/>
    <w:qFormat/>
    <w:rsid w:val="00950591"/>
    <w:pPr>
      <w:keepNext/>
      <w:keepLines/>
      <w:numPr>
        <w:ilvl w:val="8"/>
        <w:numId w:val="32"/>
      </w:numPr>
      <w:spacing w:before="40"/>
      <w:outlineLvl w:val="8"/>
    </w:pPr>
    <w:rPr>
      <w:rFonts w:ascii="Cambria"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6684"/>
    <w:rPr>
      <w:rFonts w:eastAsia="SimSun"/>
      <w:b/>
      <w:caps/>
      <w:kern w:val="28"/>
      <w:sz w:val="32"/>
      <w:szCs w:val="32"/>
      <w:lang w:eastAsia="en-US"/>
    </w:rPr>
  </w:style>
  <w:style w:type="character" w:customStyle="1" w:styleId="Nadpis2Char">
    <w:name w:val="Nadpis 2 Char"/>
    <w:basedOn w:val="Standardnpsmoodstavce"/>
    <w:link w:val="Nadpis2"/>
    <w:uiPriority w:val="9"/>
    <w:rsid w:val="00F2333A"/>
    <w:rPr>
      <w:b/>
      <w:sz w:val="32"/>
      <w:szCs w:val="32"/>
      <w:lang w:eastAsia="en-US"/>
    </w:rPr>
  </w:style>
  <w:style w:type="character" w:customStyle="1" w:styleId="Nadpis3Char">
    <w:name w:val="Nadpis 3 Char"/>
    <w:basedOn w:val="Standardnpsmoodstavce"/>
    <w:link w:val="Nadpis3"/>
    <w:uiPriority w:val="9"/>
    <w:rsid w:val="00B56684"/>
    <w:rPr>
      <w:b/>
      <w:sz w:val="28"/>
      <w:szCs w:val="28"/>
      <w:lang w:eastAsia="en-US"/>
    </w:rPr>
  </w:style>
  <w:style w:type="character" w:customStyle="1" w:styleId="Nadpis4Char">
    <w:name w:val="Nadpis 4 Char"/>
    <w:basedOn w:val="Standardnpsmoodstavce"/>
    <w:link w:val="Nadpis4"/>
    <w:uiPriority w:val="9"/>
    <w:rsid w:val="00DA4FD4"/>
    <w:rPr>
      <w:b/>
      <w:bCs/>
      <w:iCs/>
      <w:sz w:val="24"/>
      <w:szCs w:val="24"/>
      <w:lang w:eastAsia="en-US"/>
    </w:rPr>
  </w:style>
  <w:style w:type="character" w:customStyle="1" w:styleId="Nadpis5Char">
    <w:name w:val="Nadpis 5 Char"/>
    <w:basedOn w:val="Standardnpsmoodstavce"/>
    <w:link w:val="Nadpis5"/>
    <w:uiPriority w:val="9"/>
    <w:rsid w:val="00600BE6"/>
    <w:rPr>
      <w:b/>
      <w:bCs/>
      <w:sz w:val="24"/>
      <w:szCs w:val="24"/>
      <w:lang w:eastAsia="en-US"/>
    </w:rPr>
  </w:style>
  <w:style w:type="character" w:customStyle="1" w:styleId="Nadpis6Char">
    <w:name w:val="Nadpis 6 Char"/>
    <w:basedOn w:val="Standardnpsmoodstavce"/>
    <w:link w:val="Nadpis6"/>
    <w:uiPriority w:val="9"/>
    <w:rsid w:val="00600BE6"/>
    <w:rPr>
      <w:b/>
      <w:bCs/>
      <w:color w:val="000000"/>
      <w:lang w:eastAsia="en-US"/>
    </w:rPr>
  </w:style>
  <w:style w:type="character" w:customStyle="1" w:styleId="Nadpis7Char">
    <w:name w:val="Nadpis 7 Char"/>
    <w:basedOn w:val="Standardnpsmoodstavce"/>
    <w:link w:val="Nadpis7"/>
    <w:uiPriority w:val="9"/>
    <w:rsid w:val="00600BE6"/>
    <w:rPr>
      <w:b/>
      <w:bCs/>
      <w:color w:val="000000"/>
      <w:sz w:val="18"/>
      <w:szCs w:val="18"/>
      <w:lang w:eastAsia="en-US"/>
    </w:rPr>
  </w:style>
  <w:style w:type="character" w:customStyle="1" w:styleId="Nadpis8Char">
    <w:name w:val="Nadpis 8 Char"/>
    <w:basedOn w:val="Standardnpsmoodstavce"/>
    <w:link w:val="Nadpis8"/>
    <w:uiPriority w:val="9"/>
    <w:rsid w:val="00950591"/>
    <w:rPr>
      <w:rFonts w:ascii="Cambria" w:hAnsi="Cambria" w:cs="Cambria"/>
      <w:color w:val="272727"/>
      <w:sz w:val="21"/>
      <w:szCs w:val="21"/>
      <w:lang w:eastAsia="en-US"/>
    </w:rPr>
  </w:style>
  <w:style w:type="character" w:customStyle="1" w:styleId="Nadpis9Char">
    <w:name w:val="Nadpis 9 Char"/>
    <w:basedOn w:val="Standardnpsmoodstavce"/>
    <w:link w:val="Nadpis9"/>
    <w:uiPriority w:val="9"/>
    <w:rsid w:val="00950591"/>
    <w:rPr>
      <w:rFonts w:ascii="Cambria" w:hAnsi="Cambria" w:cs="Cambria"/>
      <w:i/>
      <w:iCs/>
      <w:color w:val="272727"/>
      <w:sz w:val="21"/>
      <w:szCs w:val="21"/>
      <w:lang w:eastAsia="en-US"/>
    </w:rPr>
  </w:style>
  <w:style w:type="paragraph" w:customStyle="1" w:styleId="Text">
    <w:name w:val="Text"/>
    <w:basedOn w:val="Normln"/>
    <w:link w:val="TextChar1"/>
    <w:qFormat/>
    <w:rsid w:val="00C70C70"/>
  </w:style>
  <w:style w:type="paragraph" w:styleId="Zhlav">
    <w:name w:val="header"/>
    <w:basedOn w:val="Normln"/>
    <w:link w:val="ZhlavChar"/>
    <w:uiPriority w:val="99"/>
    <w:rsid w:val="00C70C70"/>
    <w:pPr>
      <w:pBdr>
        <w:bottom w:val="single" w:sz="4" w:space="1" w:color="auto"/>
      </w:pBdr>
      <w:tabs>
        <w:tab w:val="center" w:pos="4536"/>
        <w:tab w:val="right" w:pos="9072"/>
      </w:tabs>
    </w:pPr>
    <w:rPr>
      <w:sz w:val="16"/>
      <w:szCs w:val="16"/>
    </w:rPr>
  </w:style>
  <w:style w:type="character" w:customStyle="1" w:styleId="ZhlavChar">
    <w:name w:val="Záhlaví Char"/>
    <w:basedOn w:val="Standardnpsmoodstavce"/>
    <w:link w:val="Zhlav"/>
    <w:uiPriority w:val="99"/>
    <w:rsid w:val="00600BE6"/>
    <w:rPr>
      <w:sz w:val="24"/>
      <w:szCs w:val="24"/>
    </w:rPr>
  </w:style>
  <w:style w:type="paragraph" w:styleId="Zpat">
    <w:name w:val="footer"/>
    <w:basedOn w:val="Text"/>
    <w:link w:val="ZpatChar"/>
    <w:uiPriority w:val="99"/>
    <w:rsid w:val="00C70C70"/>
    <w:pPr>
      <w:pBdr>
        <w:top w:val="single" w:sz="4" w:space="1" w:color="auto"/>
      </w:pBdr>
      <w:tabs>
        <w:tab w:val="center" w:pos="4536"/>
        <w:tab w:val="right" w:pos="9072"/>
      </w:tabs>
    </w:pPr>
    <w:rPr>
      <w:sz w:val="16"/>
      <w:szCs w:val="16"/>
    </w:rPr>
  </w:style>
  <w:style w:type="character" w:customStyle="1" w:styleId="ZpatChar">
    <w:name w:val="Zápatí Char"/>
    <w:basedOn w:val="Standardnpsmoodstavce"/>
    <w:link w:val="Zpat"/>
    <w:uiPriority w:val="99"/>
    <w:rsid w:val="002441C1"/>
    <w:rPr>
      <w:sz w:val="16"/>
      <w:szCs w:val="16"/>
    </w:rPr>
  </w:style>
  <w:style w:type="paragraph" w:customStyle="1" w:styleId="Nadpis">
    <w:name w:val="Nadpis"/>
    <w:basedOn w:val="Nadpis1"/>
    <w:next w:val="Text"/>
    <w:uiPriority w:val="99"/>
    <w:rsid w:val="00C70C70"/>
    <w:pPr>
      <w:spacing w:after="360"/>
      <w:ind w:left="0"/>
      <w:outlineLvl w:val="9"/>
    </w:pPr>
    <w:rPr>
      <w:caps w:val="0"/>
    </w:rPr>
  </w:style>
  <w:style w:type="paragraph" w:customStyle="1" w:styleId="Rozdlovnk">
    <w:name w:val="Rozdělovník"/>
    <w:basedOn w:val="Text"/>
    <w:uiPriority w:val="99"/>
    <w:rsid w:val="00C70C70"/>
    <w:pPr>
      <w:tabs>
        <w:tab w:val="left" w:pos="1134"/>
        <w:tab w:val="left" w:pos="1843"/>
      </w:tabs>
      <w:spacing w:before="0"/>
      <w:ind w:left="1134" w:hanging="1134"/>
      <w:jc w:val="left"/>
    </w:pPr>
  </w:style>
  <w:style w:type="paragraph" w:styleId="Obsah1">
    <w:name w:val="toc 1"/>
    <w:basedOn w:val="Normln"/>
    <w:next w:val="Normln"/>
    <w:autoRedefine/>
    <w:uiPriority w:val="39"/>
    <w:rsid w:val="00DD2247"/>
    <w:pPr>
      <w:tabs>
        <w:tab w:val="left" w:pos="340"/>
        <w:tab w:val="right" w:leader="dot" w:pos="9072"/>
      </w:tabs>
      <w:ind w:left="340" w:hanging="340"/>
    </w:pPr>
    <w:rPr>
      <w:b/>
      <w:bCs/>
      <w:noProof/>
    </w:rPr>
  </w:style>
  <w:style w:type="paragraph" w:styleId="Obsah2">
    <w:name w:val="toc 2"/>
    <w:basedOn w:val="Normln"/>
    <w:next w:val="Normln"/>
    <w:autoRedefine/>
    <w:uiPriority w:val="39"/>
    <w:rsid w:val="00C70C70"/>
    <w:pPr>
      <w:tabs>
        <w:tab w:val="left" w:pos="709"/>
        <w:tab w:val="right" w:leader="dot" w:pos="9072"/>
      </w:tabs>
      <w:ind w:left="936" w:hanging="709"/>
    </w:pPr>
    <w:rPr>
      <w:noProof/>
    </w:rPr>
  </w:style>
  <w:style w:type="paragraph" w:styleId="Obsah3">
    <w:name w:val="toc 3"/>
    <w:basedOn w:val="Normln"/>
    <w:next w:val="Normln"/>
    <w:autoRedefine/>
    <w:uiPriority w:val="39"/>
    <w:rsid w:val="00C70C70"/>
    <w:pPr>
      <w:tabs>
        <w:tab w:val="left" w:pos="1134"/>
        <w:tab w:val="right" w:leader="dot" w:pos="9072"/>
      </w:tabs>
      <w:ind w:left="1588" w:hanging="1134"/>
    </w:pPr>
    <w:rPr>
      <w:noProof/>
    </w:rPr>
  </w:style>
  <w:style w:type="paragraph" w:styleId="Obsah4">
    <w:name w:val="toc 4"/>
    <w:basedOn w:val="Normln"/>
    <w:next w:val="Normln"/>
    <w:autoRedefine/>
    <w:uiPriority w:val="39"/>
    <w:rsid w:val="00C70C70"/>
    <w:pPr>
      <w:tabs>
        <w:tab w:val="left" w:pos="1531"/>
        <w:tab w:val="right" w:leader="dot" w:pos="9072"/>
      </w:tabs>
      <w:ind w:left="2211" w:hanging="1531"/>
    </w:pPr>
    <w:rPr>
      <w:noProof/>
    </w:rPr>
  </w:style>
  <w:style w:type="paragraph" w:styleId="Obsah5">
    <w:name w:val="toc 5"/>
    <w:basedOn w:val="Normln"/>
    <w:next w:val="Normln"/>
    <w:autoRedefine/>
    <w:uiPriority w:val="39"/>
    <w:rsid w:val="00C70C70"/>
    <w:pPr>
      <w:tabs>
        <w:tab w:val="left" w:pos="1985"/>
        <w:tab w:val="right" w:leader="dot" w:pos="9072"/>
      </w:tabs>
      <w:ind w:left="2892" w:hanging="1985"/>
    </w:pPr>
    <w:rPr>
      <w:noProof/>
    </w:rPr>
  </w:style>
  <w:style w:type="paragraph" w:customStyle="1" w:styleId="Seznamploh2">
    <w:name w:val="Seznam příloh 2"/>
    <w:basedOn w:val="Seznamploh1"/>
    <w:uiPriority w:val="99"/>
    <w:rsid w:val="00C70C70"/>
    <w:pPr>
      <w:numPr>
        <w:ilvl w:val="1"/>
        <w:numId w:val="2"/>
      </w:numPr>
      <w:tabs>
        <w:tab w:val="clear" w:pos="340"/>
        <w:tab w:val="left" w:pos="680"/>
      </w:tabs>
      <w:ind w:left="737" w:hanging="510"/>
    </w:pPr>
    <w:rPr>
      <w:b w:val="0"/>
      <w:bCs w:val="0"/>
    </w:rPr>
  </w:style>
  <w:style w:type="paragraph" w:customStyle="1" w:styleId="Seznamploh1">
    <w:name w:val="Seznam příloh 1"/>
    <w:basedOn w:val="Text"/>
    <w:uiPriority w:val="99"/>
    <w:rsid w:val="00C70C70"/>
    <w:pPr>
      <w:numPr>
        <w:numId w:val="1"/>
      </w:numPr>
      <w:tabs>
        <w:tab w:val="left" w:pos="340"/>
        <w:tab w:val="left" w:pos="7088"/>
        <w:tab w:val="right" w:pos="9072"/>
      </w:tabs>
      <w:ind w:left="340" w:hanging="340"/>
      <w:jc w:val="left"/>
    </w:pPr>
    <w:rPr>
      <w:b/>
      <w:bCs/>
    </w:rPr>
  </w:style>
  <w:style w:type="paragraph" w:customStyle="1" w:styleId="Seznamploh3">
    <w:name w:val="Seznam příloh 3"/>
    <w:basedOn w:val="Seznamploh2"/>
    <w:uiPriority w:val="99"/>
    <w:rsid w:val="00C70C70"/>
    <w:pPr>
      <w:numPr>
        <w:ilvl w:val="2"/>
      </w:numPr>
      <w:tabs>
        <w:tab w:val="clear" w:pos="680"/>
        <w:tab w:val="left" w:pos="1077"/>
      </w:tabs>
      <w:ind w:left="1134" w:hanging="680"/>
    </w:pPr>
  </w:style>
  <w:style w:type="paragraph" w:customStyle="1" w:styleId="Seznamploh4">
    <w:name w:val="Seznam příloh 4"/>
    <w:basedOn w:val="Seznamploh3"/>
    <w:uiPriority w:val="99"/>
    <w:rsid w:val="00C70C70"/>
    <w:pPr>
      <w:numPr>
        <w:ilvl w:val="3"/>
      </w:numPr>
      <w:tabs>
        <w:tab w:val="clear" w:pos="1077"/>
        <w:tab w:val="left" w:pos="1531"/>
      </w:tabs>
      <w:ind w:left="1560" w:hanging="880"/>
    </w:pPr>
  </w:style>
  <w:style w:type="paragraph" w:customStyle="1" w:styleId="Seznamploh5">
    <w:name w:val="Seznam příloh 5"/>
    <w:basedOn w:val="Seznamploh4"/>
    <w:uiPriority w:val="99"/>
    <w:rsid w:val="00C70C70"/>
    <w:pPr>
      <w:numPr>
        <w:ilvl w:val="4"/>
      </w:numPr>
      <w:tabs>
        <w:tab w:val="clear" w:pos="1531"/>
        <w:tab w:val="left" w:pos="1899"/>
      </w:tabs>
      <w:ind w:left="1916" w:hanging="1009"/>
    </w:pPr>
  </w:style>
  <w:style w:type="paragraph" w:customStyle="1" w:styleId="Nadpistabulky">
    <w:name w:val="Nadpis tabulky"/>
    <w:basedOn w:val="Text"/>
    <w:next w:val="Texttabulky"/>
    <w:link w:val="NadpistabulkyChar"/>
    <w:uiPriority w:val="99"/>
    <w:rsid w:val="00C70C70"/>
    <w:pPr>
      <w:keepNext/>
      <w:widowControl w:val="0"/>
      <w:tabs>
        <w:tab w:val="right" w:pos="9072"/>
      </w:tabs>
      <w:spacing w:before="240"/>
      <w:jc w:val="left"/>
    </w:pPr>
  </w:style>
  <w:style w:type="paragraph" w:customStyle="1" w:styleId="Texttabulky">
    <w:name w:val="Text tabulky"/>
    <w:basedOn w:val="Text"/>
    <w:next w:val="Textzatabulkou"/>
    <w:uiPriority w:val="99"/>
    <w:rsid w:val="00C70C70"/>
    <w:pPr>
      <w:spacing w:before="0"/>
      <w:jc w:val="center"/>
    </w:pPr>
    <w:rPr>
      <w:szCs w:val="20"/>
    </w:rPr>
  </w:style>
  <w:style w:type="paragraph" w:customStyle="1" w:styleId="Textzatabulkou">
    <w:name w:val="Text za tabulkou"/>
    <w:basedOn w:val="Nadpistabulky"/>
    <w:next w:val="Text"/>
    <w:uiPriority w:val="99"/>
    <w:rsid w:val="00C70C70"/>
    <w:pPr>
      <w:keepNext w:val="0"/>
      <w:tabs>
        <w:tab w:val="clear" w:pos="9072"/>
      </w:tabs>
      <w:spacing w:before="360"/>
      <w:jc w:val="both"/>
    </w:pPr>
  </w:style>
  <w:style w:type="paragraph" w:customStyle="1" w:styleId="Znaka1">
    <w:name w:val="Značka 1"/>
    <w:basedOn w:val="Text"/>
    <w:uiPriority w:val="99"/>
    <w:rsid w:val="00C70C70"/>
    <w:pPr>
      <w:numPr>
        <w:numId w:val="6"/>
      </w:numPr>
      <w:jc w:val="left"/>
    </w:pPr>
  </w:style>
  <w:style w:type="paragraph" w:customStyle="1" w:styleId="Znaka2">
    <w:name w:val="Značka 2"/>
    <w:basedOn w:val="Text"/>
    <w:uiPriority w:val="99"/>
    <w:rsid w:val="00C70C70"/>
    <w:pPr>
      <w:numPr>
        <w:numId w:val="4"/>
      </w:numPr>
      <w:jc w:val="left"/>
    </w:pPr>
  </w:style>
  <w:style w:type="paragraph" w:customStyle="1" w:styleId="Znaka3">
    <w:name w:val="Značka 3"/>
    <w:basedOn w:val="Text"/>
    <w:uiPriority w:val="99"/>
    <w:rsid w:val="00C70C70"/>
    <w:pPr>
      <w:numPr>
        <w:numId w:val="5"/>
      </w:numPr>
      <w:ind w:left="1020" w:hanging="340"/>
      <w:jc w:val="left"/>
    </w:pPr>
  </w:style>
  <w:style w:type="paragraph" w:customStyle="1" w:styleId="Vysvtlivky">
    <w:name w:val="Vysvětlivky"/>
    <w:basedOn w:val="Textzatabulkou"/>
    <w:next w:val="Vysvtlivky2"/>
    <w:uiPriority w:val="99"/>
    <w:rsid w:val="00C70C70"/>
    <w:pPr>
      <w:tabs>
        <w:tab w:val="left" w:pos="1276"/>
        <w:tab w:val="left" w:pos="1701"/>
      </w:tabs>
      <w:spacing w:before="120"/>
      <w:jc w:val="left"/>
    </w:pPr>
    <w:rPr>
      <w:szCs w:val="20"/>
    </w:rPr>
  </w:style>
  <w:style w:type="paragraph" w:customStyle="1" w:styleId="Vysvtlivky2">
    <w:name w:val="Vysvětlivky 2"/>
    <w:basedOn w:val="Vysvtlivky"/>
    <w:next w:val="Textzatabulkou"/>
    <w:uiPriority w:val="99"/>
    <w:rsid w:val="00C70C70"/>
    <w:pPr>
      <w:tabs>
        <w:tab w:val="clear" w:pos="1276"/>
      </w:tabs>
      <w:spacing w:before="0"/>
      <w:ind w:left="1276"/>
    </w:pPr>
  </w:style>
  <w:style w:type="paragraph" w:customStyle="1" w:styleId="slovn">
    <w:name w:val="Číslování"/>
    <w:basedOn w:val="Znaka1"/>
    <w:uiPriority w:val="99"/>
    <w:rsid w:val="00C70C70"/>
    <w:pPr>
      <w:numPr>
        <w:numId w:val="3"/>
      </w:numPr>
      <w:ind w:left="357" w:hanging="357"/>
    </w:pPr>
  </w:style>
  <w:style w:type="paragraph" w:customStyle="1" w:styleId="Mistoadatum">
    <w:name w:val="Misto a datum"/>
    <w:basedOn w:val="Text"/>
    <w:uiPriority w:val="99"/>
    <w:rsid w:val="00C70C70"/>
    <w:pPr>
      <w:tabs>
        <w:tab w:val="right" w:pos="8505"/>
      </w:tabs>
      <w:jc w:val="left"/>
    </w:pPr>
    <w:rPr>
      <w:b/>
      <w:bCs/>
    </w:rPr>
  </w:style>
  <w:style w:type="paragraph" w:customStyle="1" w:styleId="Tituloblky">
    <w:name w:val="Titul obálky"/>
    <w:basedOn w:val="Normln"/>
    <w:uiPriority w:val="99"/>
    <w:rsid w:val="003C38EE"/>
    <w:pPr>
      <w:widowControl w:val="0"/>
      <w:spacing w:before="480"/>
      <w:jc w:val="center"/>
    </w:pPr>
    <w:rPr>
      <w:b/>
      <w:bCs/>
      <w:sz w:val="48"/>
      <w:szCs w:val="48"/>
    </w:rPr>
  </w:style>
  <w:style w:type="paragraph" w:customStyle="1" w:styleId="Podhlavika">
    <w:name w:val="Podhlavička"/>
    <w:basedOn w:val="Text"/>
    <w:next w:val="Text"/>
    <w:uiPriority w:val="99"/>
    <w:rsid w:val="00C70C70"/>
    <w:pPr>
      <w:pBdr>
        <w:top w:val="single" w:sz="4" w:space="1" w:color="auto"/>
        <w:bottom w:val="single" w:sz="4" w:space="1" w:color="auto"/>
      </w:pBdr>
      <w:spacing w:before="0"/>
      <w:jc w:val="center"/>
    </w:pPr>
    <w:rPr>
      <w:noProof/>
      <w:w w:val="110"/>
      <w:szCs w:val="20"/>
    </w:rPr>
  </w:style>
  <w:style w:type="paragraph" w:customStyle="1" w:styleId="Podtituloblky">
    <w:name w:val="Podtitul obálky"/>
    <w:basedOn w:val="Tituloblky"/>
    <w:uiPriority w:val="99"/>
    <w:rsid w:val="00C70C70"/>
    <w:pPr>
      <w:spacing w:before="0"/>
    </w:pPr>
    <w:rPr>
      <w:sz w:val="36"/>
      <w:szCs w:val="36"/>
    </w:rPr>
  </w:style>
  <w:style w:type="paragraph" w:customStyle="1" w:styleId="Hlavika">
    <w:name w:val="Hlavička"/>
    <w:basedOn w:val="Text"/>
    <w:uiPriority w:val="99"/>
    <w:rsid w:val="00C70C70"/>
    <w:pPr>
      <w:tabs>
        <w:tab w:val="left" w:pos="6804"/>
        <w:tab w:val="left" w:pos="7371"/>
        <w:tab w:val="right" w:pos="9356"/>
      </w:tabs>
      <w:spacing w:before="0"/>
    </w:pPr>
    <w:rPr>
      <w:b/>
      <w:bCs/>
      <w:noProof/>
    </w:rPr>
  </w:style>
  <w:style w:type="paragraph" w:customStyle="1" w:styleId="Nzevzprvy">
    <w:name w:val="Název zprávy"/>
    <w:basedOn w:val="Normln"/>
    <w:uiPriority w:val="99"/>
    <w:rsid w:val="003C38EE"/>
    <w:pPr>
      <w:spacing w:before="240" w:after="240"/>
      <w:jc w:val="center"/>
    </w:pPr>
    <w:rPr>
      <w:b/>
      <w:bCs/>
      <w:sz w:val="32"/>
      <w:szCs w:val="32"/>
    </w:rPr>
  </w:style>
  <w:style w:type="paragraph" w:styleId="Zkladntextodsazen">
    <w:name w:val="Body Text Indent"/>
    <w:basedOn w:val="Normln"/>
    <w:link w:val="ZkladntextodsazenChar"/>
    <w:uiPriority w:val="99"/>
    <w:rsid w:val="00C70C70"/>
    <w:pPr>
      <w:ind w:left="709" w:hanging="709"/>
    </w:pPr>
    <w:rPr>
      <w:b/>
      <w:bCs/>
      <w:color w:val="FF0000"/>
    </w:rPr>
  </w:style>
  <w:style w:type="character" w:customStyle="1" w:styleId="ZkladntextodsazenChar">
    <w:name w:val="Základní text odsazený Char"/>
    <w:basedOn w:val="Standardnpsmoodstavce"/>
    <w:link w:val="Zkladntextodsazen"/>
    <w:uiPriority w:val="99"/>
    <w:semiHidden/>
    <w:rsid w:val="00600BE6"/>
    <w:rPr>
      <w:sz w:val="24"/>
      <w:szCs w:val="24"/>
    </w:rPr>
  </w:style>
  <w:style w:type="paragraph" w:customStyle="1" w:styleId="Texttitulni">
    <w:name w:val="Text titulni"/>
    <w:basedOn w:val="Text"/>
    <w:uiPriority w:val="99"/>
    <w:rsid w:val="00C70C70"/>
  </w:style>
  <w:style w:type="character" w:styleId="Odkaznakoment">
    <w:name w:val="annotation reference"/>
    <w:basedOn w:val="Standardnpsmoodstavce"/>
    <w:uiPriority w:val="99"/>
    <w:semiHidden/>
    <w:rsid w:val="00C70C70"/>
    <w:rPr>
      <w:sz w:val="16"/>
      <w:szCs w:val="16"/>
    </w:rPr>
  </w:style>
  <w:style w:type="paragraph" w:styleId="Textkomente">
    <w:name w:val="annotation text"/>
    <w:basedOn w:val="Normln"/>
    <w:link w:val="TextkomenteChar"/>
    <w:uiPriority w:val="99"/>
    <w:semiHidden/>
    <w:rsid w:val="00C70C70"/>
    <w:rPr>
      <w:szCs w:val="20"/>
    </w:rPr>
  </w:style>
  <w:style w:type="character" w:customStyle="1" w:styleId="TextkomenteChar">
    <w:name w:val="Text komentáře Char"/>
    <w:basedOn w:val="Standardnpsmoodstavce"/>
    <w:link w:val="Textkomente"/>
    <w:uiPriority w:val="99"/>
    <w:semiHidden/>
    <w:rsid w:val="00D657E8"/>
  </w:style>
  <w:style w:type="paragraph" w:customStyle="1" w:styleId="Rozpiska">
    <w:name w:val="Rozpiska"/>
    <w:basedOn w:val="Normln"/>
    <w:next w:val="Zkladntext"/>
    <w:rsid w:val="00C70C70"/>
    <w:pPr>
      <w:jc w:val="center"/>
    </w:pPr>
    <w:rPr>
      <w:noProof/>
      <w:sz w:val="18"/>
      <w:szCs w:val="18"/>
    </w:rPr>
  </w:style>
  <w:style w:type="paragraph" w:styleId="Zkladntext">
    <w:name w:val="Body Text"/>
    <w:basedOn w:val="Normln"/>
    <w:link w:val="ZkladntextChar"/>
    <w:uiPriority w:val="99"/>
    <w:rsid w:val="00C70C70"/>
  </w:style>
  <w:style w:type="character" w:customStyle="1" w:styleId="ZkladntextChar">
    <w:name w:val="Základní text Char"/>
    <w:basedOn w:val="Standardnpsmoodstavce"/>
    <w:link w:val="Zkladntext"/>
    <w:uiPriority w:val="99"/>
    <w:semiHidden/>
    <w:rsid w:val="00600BE6"/>
    <w:rPr>
      <w:sz w:val="24"/>
      <w:szCs w:val="24"/>
    </w:rPr>
  </w:style>
  <w:style w:type="paragraph" w:styleId="Textbubliny">
    <w:name w:val="Balloon Text"/>
    <w:basedOn w:val="Normln"/>
    <w:link w:val="TextbublinyChar"/>
    <w:uiPriority w:val="99"/>
    <w:semiHidden/>
    <w:rsid w:val="00A47594"/>
    <w:rPr>
      <w:rFonts w:ascii="Tahoma" w:hAnsi="Tahoma" w:cs="Tahoma"/>
      <w:sz w:val="16"/>
      <w:szCs w:val="16"/>
    </w:rPr>
  </w:style>
  <w:style w:type="character" w:customStyle="1" w:styleId="TextbublinyChar">
    <w:name w:val="Text bubliny Char"/>
    <w:basedOn w:val="Standardnpsmoodstavce"/>
    <w:link w:val="Textbubliny"/>
    <w:uiPriority w:val="99"/>
    <w:semiHidden/>
    <w:rsid w:val="00600BE6"/>
    <w:rPr>
      <w:sz w:val="2"/>
      <w:szCs w:val="2"/>
    </w:rPr>
  </w:style>
  <w:style w:type="character" w:customStyle="1" w:styleId="TextChar1">
    <w:name w:val="Text Char1"/>
    <w:link w:val="Text"/>
    <w:uiPriority w:val="99"/>
    <w:rsid w:val="00061A7D"/>
    <w:rPr>
      <w:sz w:val="24"/>
      <w:szCs w:val="24"/>
    </w:rPr>
  </w:style>
  <w:style w:type="paragraph" w:customStyle="1" w:styleId="text0">
    <w:name w:val="text"/>
    <w:basedOn w:val="Normln"/>
    <w:uiPriority w:val="99"/>
    <w:rsid w:val="005C734E"/>
  </w:style>
  <w:style w:type="paragraph" w:customStyle="1" w:styleId="Znaka">
    <w:name w:val="Značka"/>
    <w:uiPriority w:val="99"/>
    <w:rsid w:val="00E8745D"/>
    <w:pPr>
      <w:numPr>
        <w:numId w:val="7"/>
      </w:numPr>
      <w:autoSpaceDE w:val="0"/>
      <w:autoSpaceDN w:val="0"/>
      <w:adjustRightInd w:val="0"/>
      <w:spacing w:before="120"/>
      <w:jc w:val="both"/>
    </w:pPr>
    <w:rPr>
      <w:color w:val="000000"/>
      <w:sz w:val="24"/>
      <w:szCs w:val="24"/>
    </w:rPr>
  </w:style>
  <w:style w:type="paragraph" w:styleId="Odstavecseseznamem">
    <w:name w:val="List Paragraph"/>
    <w:basedOn w:val="Normln"/>
    <w:link w:val="OdstavecseseznamemChar"/>
    <w:uiPriority w:val="34"/>
    <w:qFormat/>
    <w:rsid w:val="00227560"/>
    <w:pPr>
      <w:ind w:left="720"/>
      <w:contextualSpacing/>
    </w:pPr>
  </w:style>
  <w:style w:type="character" w:styleId="Hypertextovodkaz">
    <w:name w:val="Hyperlink"/>
    <w:basedOn w:val="Standardnpsmoodstavce"/>
    <w:uiPriority w:val="99"/>
    <w:rsid w:val="00206D37"/>
    <w:rPr>
      <w:color w:val="0000FF"/>
      <w:u w:val="single"/>
    </w:rPr>
  </w:style>
  <w:style w:type="paragraph" w:styleId="Zkladntextodsazen3">
    <w:name w:val="Body Text Indent 3"/>
    <w:basedOn w:val="Normln"/>
    <w:link w:val="Zkladntextodsazen3Char"/>
    <w:uiPriority w:val="99"/>
    <w:semiHidden/>
    <w:rsid w:val="00E942DE"/>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E942DE"/>
    <w:rPr>
      <w:sz w:val="16"/>
      <w:szCs w:val="16"/>
    </w:rPr>
  </w:style>
  <w:style w:type="character" w:styleId="Siln">
    <w:name w:val="Strong"/>
    <w:basedOn w:val="Standardnpsmoodstavce"/>
    <w:uiPriority w:val="22"/>
    <w:qFormat/>
    <w:rsid w:val="00A275B0"/>
    <w:rPr>
      <w:b/>
      <w:bCs/>
    </w:rPr>
  </w:style>
  <w:style w:type="paragraph" w:styleId="Titulek">
    <w:name w:val="caption"/>
    <w:basedOn w:val="Normln"/>
    <w:next w:val="Normln"/>
    <w:uiPriority w:val="99"/>
    <w:qFormat/>
    <w:rsid w:val="00C0759D"/>
    <w:pPr>
      <w:spacing w:after="200"/>
    </w:pPr>
    <w:rPr>
      <w:b/>
      <w:bCs/>
      <w:color w:val="4F81BD"/>
      <w:sz w:val="18"/>
      <w:szCs w:val="18"/>
    </w:rPr>
  </w:style>
  <w:style w:type="character" w:customStyle="1" w:styleId="TPOOdstavecChar">
    <w:name w:val="TPO Odstavec Char"/>
    <w:basedOn w:val="Standardnpsmoodstavce"/>
    <w:link w:val="TPOOdstavec"/>
    <w:uiPriority w:val="99"/>
    <w:rsid w:val="00F157C0"/>
    <w:rPr>
      <w:sz w:val="24"/>
      <w:szCs w:val="24"/>
    </w:rPr>
  </w:style>
  <w:style w:type="paragraph" w:customStyle="1" w:styleId="TPOOdstavec">
    <w:name w:val="TPO Odstavec"/>
    <w:basedOn w:val="Normln"/>
    <w:link w:val="TPOOdstavecChar"/>
    <w:uiPriority w:val="99"/>
    <w:rsid w:val="00F157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pPr>
  </w:style>
  <w:style w:type="character" w:customStyle="1" w:styleId="TextChar">
    <w:name w:val="Text Char"/>
    <w:basedOn w:val="Standardnpsmoodstavce"/>
    <w:rsid w:val="00B12A3D"/>
    <w:rPr>
      <w:sz w:val="24"/>
      <w:szCs w:val="24"/>
      <w:lang w:val="cs-CZ" w:eastAsia="cs-CZ"/>
    </w:rPr>
  </w:style>
  <w:style w:type="character" w:styleId="Zstupntext">
    <w:name w:val="Placeholder Text"/>
    <w:basedOn w:val="Standardnpsmoodstavce"/>
    <w:uiPriority w:val="99"/>
    <w:semiHidden/>
    <w:rsid w:val="00F3343D"/>
    <w:rPr>
      <w:color w:val="808080"/>
    </w:rPr>
  </w:style>
  <w:style w:type="paragraph" w:styleId="Normlnweb">
    <w:name w:val="Normal (Web)"/>
    <w:basedOn w:val="Normln"/>
    <w:uiPriority w:val="99"/>
    <w:semiHidden/>
    <w:rsid w:val="001114B3"/>
    <w:pPr>
      <w:spacing w:before="100" w:beforeAutospacing="1" w:after="100" w:afterAutospacing="1"/>
      <w:jc w:val="left"/>
    </w:pPr>
  </w:style>
  <w:style w:type="paragraph" w:styleId="Pedmtkomente">
    <w:name w:val="annotation subject"/>
    <w:basedOn w:val="Textkomente"/>
    <w:next w:val="Textkomente"/>
    <w:link w:val="PedmtkomenteChar"/>
    <w:uiPriority w:val="99"/>
    <w:semiHidden/>
    <w:rsid w:val="00D657E8"/>
    <w:rPr>
      <w:b/>
      <w:bCs/>
    </w:rPr>
  </w:style>
  <w:style w:type="character" w:customStyle="1" w:styleId="PedmtkomenteChar">
    <w:name w:val="Předmět komentáře Char"/>
    <w:basedOn w:val="TextkomenteChar"/>
    <w:link w:val="Pedmtkomente"/>
    <w:uiPriority w:val="99"/>
    <w:semiHidden/>
    <w:rsid w:val="00D657E8"/>
    <w:rPr>
      <w:b/>
      <w:bCs/>
    </w:rPr>
  </w:style>
  <w:style w:type="character" w:styleId="slostrnky">
    <w:name w:val="page number"/>
    <w:basedOn w:val="Standardnpsmoodstavce"/>
    <w:uiPriority w:val="99"/>
    <w:rsid w:val="008B157B"/>
  </w:style>
  <w:style w:type="character" w:customStyle="1" w:styleId="apple-converted-space">
    <w:name w:val="apple-converted-space"/>
    <w:basedOn w:val="Standardnpsmoodstavce"/>
    <w:rsid w:val="00E121DF"/>
  </w:style>
  <w:style w:type="character" w:styleId="Zdraznn">
    <w:name w:val="Emphasis"/>
    <w:basedOn w:val="Standardnpsmoodstavce"/>
    <w:uiPriority w:val="20"/>
    <w:qFormat/>
    <w:rsid w:val="00E121DF"/>
    <w:rPr>
      <w:i/>
      <w:iCs/>
    </w:rPr>
  </w:style>
  <w:style w:type="character" w:customStyle="1" w:styleId="nezalamovat">
    <w:name w:val="nezalamovat"/>
    <w:basedOn w:val="Standardnpsmoodstavce"/>
    <w:uiPriority w:val="99"/>
    <w:rsid w:val="00E121DF"/>
  </w:style>
  <w:style w:type="character" w:customStyle="1" w:styleId="nezalamovatgen">
    <w:name w:val="nezalamovatgen"/>
    <w:basedOn w:val="Standardnpsmoodstavce"/>
    <w:uiPriority w:val="99"/>
    <w:rsid w:val="00E121DF"/>
  </w:style>
  <w:style w:type="paragraph" w:customStyle="1" w:styleId="zakltext">
    <w:name w:val="zakltext"/>
    <w:basedOn w:val="Normln"/>
    <w:uiPriority w:val="99"/>
    <w:rsid w:val="003C4C03"/>
    <w:rPr>
      <w:rFonts w:cs="Arial"/>
      <w:sz w:val="22"/>
      <w:szCs w:val="22"/>
    </w:rPr>
  </w:style>
  <w:style w:type="paragraph" w:customStyle="1" w:styleId="Normal1">
    <w:name w:val="Normal1"/>
    <w:uiPriority w:val="99"/>
    <w:rsid w:val="00222EBB"/>
    <w:pPr>
      <w:tabs>
        <w:tab w:val="left" w:pos="680"/>
      </w:tabs>
      <w:suppressAutoHyphens/>
      <w:spacing w:before="240" w:after="120"/>
      <w:jc w:val="both"/>
    </w:pPr>
    <w:rPr>
      <w:kern w:val="16"/>
      <w:sz w:val="24"/>
      <w:szCs w:val="24"/>
    </w:rPr>
  </w:style>
  <w:style w:type="paragraph" w:customStyle="1" w:styleId="Normal2">
    <w:name w:val="Normal2"/>
    <w:basedOn w:val="Normal1"/>
    <w:uiPriority w:val="99"/>
    <w:rsid w:val="00222EBB"/>
    <w:pPr>
      <w:spacing w:before="0"/>
      <w:ind w:firstLine="680"/>
    </w:pPr>
  </w:style>
  <w:style w:type="paragraph" w:customStyle="1" w:styleId="Seznam31">
    <w:name w:val="Seznam31"/>
    <w:basedOn w:val="Normln"/>
    <w:uiPriority w:val="99"/>
    <w:rsid w:val="00FD6104"/>
    <w:pPr>
      <w:tabs>
        <w:tab w:val="left" w:pos="680"/>
      </w:tabs>
      <w:suppressAutoHyphens/>
      <w:spacing w:after="60"/>
      <w:ind w:left="2041"/>
    </w:pPr>
    <w:rPr>
      <w:kern w:val="16"/>
    </w:rPr>
  </w:style>
  <w:style w:type="paragraph" w:customStyle="1" w:styleId="UText">
    <w:name w:val="UText"/>
    <w:basedOn w:val="Normln"/>
    <w:uiPriority w:val="99"/>
    <w:rsid w:val="00E558B5"/>
  </w:style>
  <w:style w:type="paragraph" w:styleId="Prosttext">
    <w:name w:val="Plain Text"/>
    <w:basedOn w:val="Normln"/>
    <w:link w:val="ProsttextChar"/>
    <w:uiPriority w:val="99"/>
    <w:rsid w:val="00E558B5"/>
    <w:pPr>
      <w:jc w:val="left"/>
    </w:pPr>
    <w:rPr>
      <w:rFonts w:ascii="Courier New" w:hAnsi="Courier New" w:cs="Courier New"/>
      <w:szCs w:val="20"/>
    </w:rPr>
  </w:style>
  <w:style w:type="character" w:customStyle="1" w:styleId="ProsttextChar">
    <w:name w:val="Prostý text Char"/>
    <w:basedOn w:val="Standardnpsmoodstavce"/>
    <w:link w:val="Prosttext"/>
    <w:uiPriority w:val="99"/>
    <w:rsid w:val="00DF07CC"/>
    <w:rPr>
      <w:rFonts w:ascii="Courier New" w:hAnsi="Courier New" w:cs="Courier New"/>
      <w:sz w:val="20"/>
      <w:szCs w:val="20"/>
    </w:rPr>
  </w:style>
  <w:style w:type="paragraph" w:customStyle="1" w:styleId="Default">
    <w:name w:val="Default"/>
    <w:rsid w:val="00B57EAF"/>
    <w:pPr>
      <w:autoSpaceDE w:val="0"/>
      <w:autoSpaceDN w:val="0"/>
      <w:adjustRightInd w:val="0"/>
    </w:pPr>
    <w:rPr>
      <w:color w:val="000000"/>
      <w:sz w:val="24"/>
      <w:szCs w:val="24"/>
    </w:rPr>
  </w:style>
  <w:style w:type="paragraph" w:customStyle="1" w:styleId="Bntext">
    <w:name w:val="Běžný text"/>
    <w:basedOn w:val="Normln"/>
    <w:rsid w:val="000D322F"/>
    <w:pPr>
      <w:spacing w:before="100" w:beforeAutospacing="1" w:after="100" w:afterAutospacing="1"/>
      <w:ind w:firstLine="709"/>
    </w:pPr>
    <w:rPr>
      <w:szCs w:val="20"/>
    </w:rPr>
  </w:style>
  <w:style w:type="character" w:customStyle="1" w:styleId="Nevyeenzmnka1">
    <w:name w:val="Nevyřešená zmínka1"/>
    <w:basedOn w:val="Standardnpsmoodstavce"/>
    <w:uiPriority w:val="99"/>
    <w:semiHidden/>
    <w:unhideWhenUsed/>
    <w:rsid w:val="005349E7"/>
    <w:rPr>
      <w:color w:val="808080"/>
      <w:shd w:val="clear" w:color="auto" w:fill="E6E6E6"/>
    </w:rPr>
  </w:style>
  <w:style w:type="paragraph" w:styleId="Zkladntext2">
    <w:name w:val="Body Text 2"/>
    <w:basedOn w:val="Normln"/>
    <w:link w:val="Zkladntext2Char"/>
    <w:uiPriority w:val="99"/>
    <w:semiHidden/>
    <w:unhideWhenUsed/>
    <w:rsid w:val="00181F2C"/>
    <w:pPr>
      <w:spacing w:line="480" w:lineRule="auto"/>
    </w:pPr>
  </w:style>
  <w:style w:type="character" w:customStyle="1" w:styleId="Zkladntext2Char">
    <w:name w:val="Základní text 2 Char"/>
    <w:basedOn w:val="Standardnpsmoodstavce"/>
    <w:link w:val="Zkladntext2"/>
    <w:uiPriority w:val="99"/>
    <w:semiHidden/>
    <w:rsid w:val="00181F2C"/>
    <w:rPr>
      <w:sz w:val="24"/>
      <w:szCs w:val="24"/>
    </w:rPr>
  </w:style>
  <w:style w:type="paragraph" w:customStyle="1" w:styleId="Zkladntextodsazen33">
    <w:name w:val="Základní text odsazený 33"/>
    <w:basedOn w:val="Normln"/>
    <w:rsid w:val="00965EB5"/>
    <w:pPr>
      <w:overflowPunct w:val="0"/>
      <w:ind w:firstLine="709"/>
    </w:pPr>
    <w:rPr>
      <w:rFonts w:ascii="Arial" w:hAnsi="Arial"/>
      <w:sz w:val="20"/>
      <w:szCs w:val="20"/>
    </w:rPr>
  </w:style>
  <w:style w:type="paragraph" w:customStyle="1" w:styleId="Zkladntextodsazen31">
    <w:name w:val="Základní text odsazený 31"/>
    <w:basedOn w:val="Normln"/>
    <w:rsid w:val="00C27A76"/>
    <w:pPr>
      <w:overflowPunct w:val="0"/>
      <w:ind w:firstLine="709"/>
      <w:textAlignment w:val="baseline"/>
    </w:pPr>
    <w:rPr>
      <w:rFonts w:ascii="Arial" w:hAnsi="Arial"/>
      <w:sz w:val="20"/>
      <w:szCs w:val="20"/>
    </w:rPr>
  </w:style>
  <w:style w:type="paragraph" w:styleId="Obsah6">
    <w:name w:val="toc 6"/>
    <w:basedOn w:val="Normln"/>
    <w:next w:val="Normln"/>
    <w:autoRedefine/>
    <w:uiPriority w:val="39"/>
    <w:unhideWhenUsed/>
    <w:rsid w:val="001D5006"/>
    <w:pPr>
      <w:spacing w:after="100" w:line="259" w:lineRule="auto"/>
      <w:ind w:left="110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1D5006"/>
    <w:pPr>
      <w:spacing w:after="100" w:line="259"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1D5006"/>
    <w:pPr>
      <w:spacing w:after="100" w:line="259"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1D5006"/>
    <w:pPr>
      <w:spacing w:after="100" w:line="259" w:lineRule="auto"/>
      <w:ind w:left="1760"/>
      <w:jc w:val="left"/>
    </w:pPr>
    <w:rPr>
      <w:rFonts w:asciiTheme="minorHAnsi" w:eastAsiaTheme="minorEastAsia" w:hAnsiTheme="minorHAnsi" w:cstheme="minorBidi"/>
      <w:sz w:val="22"/>
      <w:szCs w:val="22"/>
    </w:rPr>
  </w:style>
  <w:style w:type="table" w:styleId="Mkatabulky">
    <w:name w:val="Table Grid"/>
    <w:basedOn w:val="Normlntabulka"/>
    <w:uiPriority w:val="59"/>
    <w:rsid w:val="00F63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geotest">
    <w:name w:val="Text geotest"/>
    <w:basedOn w:val="Normln"/>
    <w:link w:val="TextgeotestChar"/>
    <w:qFormat/>
    <w:rsid w:val="00B4136D"/>
    <w:pPr>
      <w:spacing w:after="120"/>
    </w:pPr>
    <w:rPr>
      <w:rFonts w:eastAsia="SimSun"/>
    </w:rPr>
  </w:style>
  <w:style w:type="character" w:customStyle="1" w:styleId="TextgeotestChar">
    <w:name w:val="Text geotest Char"/>
    <w:link w:val="Textgeotest"/>
    <w:rsid w:val="00B4136D"/>
    <w:rPr>
      <w:rFonts w:eastAsia="SimSun"/>
      <w:sz w:val="24"/>
      <w:szCs w:val="24"/>
    </w:rPr>
  </w:style>
  <w:style w:type="character" w:customStyle="1" w:styleId="NadpistabulkyChar">
    <w:name w:val="Nadpis tabulky Char"/>
    <w:link w:val="Nadpistabulky"/>
    <w:uiPriority w:val="99"/>
    <w:rsid w:val="006571B6"/>
    <w:rPr>
      <w:sz w:val="24"/>
      <w:szCs w:val="24"/>
    </w:rPr>
  </w:style>
  <w:style w:type="paragraph" w:customStyle="1" w:styleId="OBrTAb">
    <w:name w:val="OBr TAb"/>
    <w:basedOn w:val="Nadpistabulky"/>
    <w:link w:val="OBrTAbChar"/>
    <w:qFormat/>
    <w:rsid w:val="0035391E"/>
    <w:pPr>
      <w:keepNext w:val="0"/>
      <w:spacing w:after="60"/>
    </w:pPr>
    <w:rPr>
      <w:i/>
      <w:iCs/>
      <w:sz w:val="20"/>
      <w:szCs w:val="20"/>
    </w:rPr>
  </w:style>
  <w:style w:type="paragraph" w:customStyle="1" w:styleId="Nadpismal">
    <w:name w:val="Nadpis malý"/>
    <w:basedOn w:val="Normln"/>
    <w:link w:val="NadpismalChar"/>
    <w:qFormat/>
    <w:rsid w:val="0012449E"/>
    <w:rPr>
      <w:u w:val="single"/>
    </w:rPr>
  </w:style>
  <w:style w:type="character" w:customStyle="1" w:styleId="OBrTAbChar">
    <w:name w:val="OBr TAb Char"/>
    <w:basedOn w:val="NadpistabulkyChar"/>
    <w:link w:val="OBrTAb"/>
    <w:rsid w:val="0035391E"/>
    <w:rPr>
      <w:i/>
      <w:iCs/>
      <w:sz w:val="20"/>
      <w:szCs w:val="20"/>
      <w:lang w:eastAsia="en-US"/>
    </w:rPr>
  </w:style>
  <w:style w:type="paragraph" w:styleId="Podnadpis">
    <w:name w:val="Subtitle"/>
    <w:basedOn w:val="Normln"/>
    <w:next w:val="Normln"/>
    <w:link w:val="PodnadpisChar"/>
    <w:uiPriority w:val="11"/>
    <w:qFormat/>
    <w:rsid w:val="00F06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NadpismalChar">
    <w:name w:val="Nadpis malý Char"/>
    <w:basedOn w:val="Standardnpsmoodstavce"/>
    <w:link w:val="Nadpismal"/>
    <w:rsid w:val="0012449E"/>
    <w:rPr>
      <w:sz w:val="24"/>
      <w:szCs w:val="24"/>
      <w:u w:val="single"/>
      <w:lang w:eastAsia="en-US"/>
    </w:rPr>
  </w:style>
  <w:style w:type="character" w:customStyle="1" w:styleId="PodnadpisChar">
    <w:name w:val="Podnadpis Char"/>
    <w:basedOn w:val="Standardnpsmoodstavce"/>
    <w:link w:val="Podnadpis"/>
    <w:uiPriority w:val="11"/>
    <w:rsid w:val="00F06389"/>
    <w:rPr>
      <w:rFonts w:asciiTheme="minorHAnsi" w:eastAsiaTheme="minorEastAsia" w:hAnsiTheme="minorHAnsi" w:cstheme="minorBidi"/>
      <w:color w:val="5A5A5A" w:themeColor="text1" w:themeTint="A5"/>
      <w:spacing w:val="15"/>
    </w:rPr>
  </w:style>
  <w:style w:type="numbering" w:customStyle="1" w:styleId="HBHnadpisy">
    <w:name w:val="HBH_nadpisy"/>
    <w:uiPriority w:val="99"/>
    <w:rsid w:val="006C34CA"/>
    <w:pPr>
      <w:numPr>
        <w:numId w:val="11"/>
      </w:numPr>
    </w:pPr>
  </w:style>
  <w:style w:type="paragraph" w:customStyle="1" w:styleId="Podtrennadpis">
    <w:name w:val="Podtržený nadpis"/>
    <w:basedOn w:val="Normln"/>
    <w:link w:val="PodtrennadpisChar"/>
    <w:qFormat/>
    <w:rsid w:val="00203799"/>
    <w:pPr>
      <w:autoSpaceDE/>
      <w:autoSpaceDN/>
      <w:adjustRightInd/>
      <w:spacing w:before="240" w:after="120"/>
    </w:pPr>
    <w:rPr>
      <w:bCs/>
      <w:u w:val="single"/>
      <w:lang w:eastAsia="cs-CZ"/>
    </w:rPr>
  </w:style>
  <w:style w:type="character" w:customStyle="1" w:styleId="PodtrennadpisChar">
    <w:name w:val="Podtržený nadpis Char"/>
    <w:basedOn w:val="Standardnpsmoodstavce"/>
    <w:link w:val="Podtrennadpis"/>
    <w:rsid w:val="00203799"/>
    <w:rPr>
      <w:bCs/>
      <w:sz w:val="24"/>
      <w:szCs w:val="24"/>
      <w:u w:val="single"/>
    </w:rPr>
  </w:style>
  <w:style w:type="character" w:customStyle="1" w:styleId="OdstavecseseznamemChar">
    <w:name w:val="Odstavec se seznamem Char"/>
    <w:basedOn w:val="Standardnpsmoodstavce"/>
    <w:link w:val="Odstavecseseznamem"/>
    <w:uiPriority w:val="99"/>
    <w:rsid w:val="0020379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0570">
      <w:bodyDiv w:val="1"/>
      <w:marLeft w:val="0"/>
      <w:marRight w:val="0"/>
      <w:marTop w:val="0"/>
      <w:marBottom w:val="0"/>
      <w:divBdr>
        <w:top w:val="none" w:sz="0" w:space="0" w:color="auto"/>
        <w:left w:val="none" w:sz="0" w:space="0" w:color="auto"/>
        <w:bottom w:val="none" w:sz="0" w:space="0" w:color="auto"/>
        <w:right w:val="none" w:sz="0" w:space="0" w:color="auto"/>
      </w:divBdr>
    </w:div>
    <w:div w:id="107505262">
      <w:bodyDiv w:val="1"/>
      <w:marLeft w:val="0"/>
      <w:marRight w:val="0"/>
      <w:marTop w:val="0"/>
      <w:marBottom w:val="0"/>
      <w:divBdr>
        <w:top w:val="none" w:sz="0" w:space="0" w:color="auto"/>
        <w:left w:val="none" w:sz="0" w:space="0" w:color="auto"/>
        <w:bottom w:val="none" w:sz="0" w:space="0" w:color="auto"/>
        <w:right w:val="none" w:sz="0" w:space="0" w:color="auto"/>
      </w:divBdr>
    </w:div>
    <w:div w:id="128481709">
      <w:bodyDiv w:val="1"/>
      <w:marLeft w:val="0"/>
      <w:marRight w:val="0"/>
      <w:marTop w:val="0"/>
      <w:marBottom w:val="0"/>
      <w:divBdr>
        <w:top w:val="none" w:sz="0" w:space="0" w:color="auto"/>
        <w:left w:val="none" w:sz="0" w:space="0" w:color="auto"/>
        <w:bottom w:val="none" w:sz="0" w:space="0" w:color="auto"/>
        <w:right w:val="none" w:sz="0" w:space="0" w:color="auto"/>
      </w:divBdr>
    </w:div>
    <w:div w:id="153767865">
      <w:bodyDiv w:val="1"/>
      <w:marLeft w:val="0"/>
      <w:marRight w:val="0"/>
      <w:marTop w:val="0"/>
      <w:marBottom w:val="0"/>
      <w:divBdr>
        <w:top w:val="none" w:sz="0" w:space="0" w:color="auto"/>
        <w:left w:val="none" w:sz="0" w:space="0" w:color="auto"/>
        <w:bottom w:val="none" w:sz="0" w:space="0" w:color="auto"/>
        <w:right w:val="none" w:sz="0" w:space="0" w:color="auto"/>
      </w:divBdr>
    </w:div>
    <w:div w:id="156507867">
      <w:bodyDiv w:val="1"/>
      <w:marLeft w:val="0"/>
      <w:marRight w:val="0"/>
      <w:marTop w:val="0"/>
      <w:marBottom w:val="0"/>
      <w:divBdr>
        <w:top w:val="none" w:sz="0" w:space="0" w:color="auto"/>
        <w:left w:val="none" w:sz="0" w:space="0" w:color="auto"/>
        <w:bottom w:val="none" w:sz="0" w:space="0" w:color="auto"/>
        <w:right w:val="none" w:sz="0" w:space="0" w:color="auto"/>
      </w:divBdr>
    </w:div>
    <w:div w:id="160396789">
      <w:bodyDiv w:val="1"/>
      <w:marLeft w:val="0"/>
      <w:marRight w:val="0"/>
      <w:marTop w:val="0"/>
      <w:marBottom w:val="0"/>
      <w:divBdr>
        <w:top w:val="none" w:sz="0" w:space="0" w:color="auto"/>
        <w:left w:val="none" w:sz="0" w:space="0" w:color="auto"/>
        <w:bottom w:val="none" w:sz="0" w:space="0" w:color="auto"/>
        <w:right w:val="none" w:sz="0" w:space="0" w:color="auto"/>
      </w:divBdr>
    </w:div>
    <w:div w:id="161894218">
      <w:bodyDiv w:val="1"/>
      <w:marLeft w:val="0"/>
      <w:marRight w:val="0"/>
      <w:marTop w:val="0"/>
      <w:marBottom w:val="0"/>
      <w:divBdr>
        <w:top w:val="none" w:sz="0" w:space="0" w:color="auto"/>
        <w:left w:val="none" w:sz="0" w:space="0" w:color="auto"/>
        <w:bottom w:val="none" w:sz="0" w:space="0" w:color="auto"/>
        <w:right w:val="none" w:sz="0" w:space="0" w:color="auto"/>
      </w:divBdr>
    </w:div>
    <w:div w:id="179390333">
      <w:bodyDiv w:val="1"/>
      <w:marLeft w:val="0"/>
      <w:marRight w:val="0"/>
      <w:marTop w:val="0"/>
      <w:marBottom w:val="0"/>
      <w:divBdr>
        <w:top w:val="none" w:sz="0" w:space="0" w:color="auto"/>
        <w:left w:val="none" w:sz="0" w:space="0" w:color="auto"/>
        <w:bottom w:val="none" w:sz="0" w:space="0" w:color="auto"/>
        <w:right w:val="none" w:sz="0" w:space="0" w:color="auto"/>
      </w:divBdr>
    </w:div>
    <w:div w:id="192613981">
      <w:bodyDiv w:val="1"/>
      <w:marLeft w:val="0"/>
      <w:marRight w:val="0"/>
      <w:marTop w:val="0"/>
      <w:marBottom w:val="0"/>
      <w:divBdr>
        <w:top w:val="none" w:sz="0" w:space="0" w:color="auto"/>
        <w:left w:val="none" w:sz="0" w:space="0" w:color="auto"/>
        <w:bottom w:val="none" w:sz="0" w:space="0" w:color="auto"/>
        <w:right w:val="none" w:sz="0" w:space="0" w:color="auto"/>
      </w:divBdr>
    </w:div>
    <w:div w:id="203173194">
      <w:bodyDiv w:val="1"/>
      <w:marLeft w:val="0"/>
      <w:marRight w:val="0"/>
      <w:marTop w:val="0"/>
      <w:marBottom w:val="0"/>
      <w:divBdr>
        <w:top w:val="none" w:sz="0" w:space="0" w:color="auto"/>
        <w:left w:val="none" w:sz="0" w:space="0" w:color="auto"/>
        <w:bottom w:val="none" w:sz="0" w:space="0" w:color="auto"/>
        <w:right w:val="none" w:sz="0" w:space="0" w:color="auto"/>
      </w:divBdr>
    </w:div>
    <w:div w:id="302661652">
      <w:bodyDiv w:val="1"/>
      <w:marLeft w:val="0"/>
      <w:marRight w:val="0"/>
      <w:marTop w:val="0"/>
      <w:marBottom w:val="0"/>
      <w:divBdr>
        <w:top w:val="none" w:sz="0" w:space="0" w:color="auto"/>
        <w:left w:val="none" w:sz="0" w:space="0" w:color="auto"/>
        <w:bottom w:val="none" w:sz="0" w:space="0" w:color="auto"/>
        <w:right w:val="none" w:sz="0" w:space="0" w:color="auto"/>
      </w:divBdr>
    </w:div>
    <w:div w:id="307906631">
      <w:bodyDiv w:val="1"/>
      <w:marLeft w:val="0"/>
      <w:marRight w:val="0"/>
      <w:marTop w:val="0"/>
      <w:marBottom w:val="0"/>
      <w:divBdr>
        <w:top w:val="none" w:sz="0" w:space="0" w:color="auto"/>
        <w:left w:val="none" w:sz="0" w:space="0" w:color="auto"/>
        <w:bottom w:val="none" w:sz="0" w:space="0" w:color="auto"/>
        <w:right w:val="none" w:sz="0" w:space="0" w:color="auto"/>
      </w:divBdr>
    </w:div>
    <w:div w:id="323819264">
      <w:bodyDiv w:val="1"/>
      <w:marLeft w:val="0"/>
      <w:marRight w:val="0"/>
      <w:marTop w:val="0"/>
      <w:marBottom w:val="0"/>
      <w:divBdr>
        <w:top w:val="none" w:sz="0" w:space="0" w:color="auto"/>
        <w:left w:val="none" w:sz="0" w:space="0" w:color="auto"/>
        <w:bottom w:val="none" w:sz="0" w:space="0" w:color="auto"/>
        <w:right w:val="none" w:sz="0" w:space="0" w:color="auto"/>
      </w:divBdr>
    </w:div>
    <w:div w:id="349842571">
      <w:bodyDiv w:val="1"/>
      <w:marLeft w:val="0"/>
      <w:marRight w:val="0"/>
      <w:marTop w:val="0"/>
      <w:marBottom w:val="0"/>
      <w:divBdr>
        <w:top w:val="none" w:sz="0" w:space="0" w:color="auto"/>
        <w:left w:val="none" w:sz="0" w:space="0" w:color="auto"/>
        <w:bottom w:val="none" w:sz="0" w:space="0" w:color="auto"/>
        <w:right w:val="none" w:sz="0" w:space="0" w:color="auto"/>
      </w:divBdr>
    </w:div>
    <w:div w:id="383255917">
      <w:bodyDiv w:val="1"/>
      <w:marLeft w:val="0"/>
      <w:marRight w:val="0"/>
      <w:marTop w:val="0"/>
      <w:marBottom w:val="0"/>
      <w:divBdr>
        <w:top w:val="none" w:sz="0" w:space="0" w:color="auto"/>
        <w:left w:val="none" w:sz="0" w:space="0" w:color="auto"/>
        <w:bottom w:val="none" w:sz="0" w:space="0" w:color="auto"/>
        <w:right w:val="none" w:sz="0" w:space="0" w:color="auto"/>
      </w:divBdr>
    </w:div>
    <w:div w:id="384524981">
      <w:bodyDiv w:val="1"/>
      <w:marLeft w:val="0"/>
      <w:marRight w:val="0"/>
      <w:marTop w:val="0"/>
      <w:marBottom w:val="0"/>
      <w:divBdr>
        <w:top w:val="none" w:sz="0" w:space="0" w:color="auto"/>
        <w:left w:val="none" w:sz="0" w:space="0" w:color="auto"/>
        <w:bottom w:val="none" w:sz="0" w:space="0" w:color="auto"/>
        <w:right w:val="none" w:sz="0" w:space="0" w:color="auto"/>
      </w:divBdr>
    </w:div>
    <w:div w:id="397635892">
      <w:bodyDiv w:val="1"/>
      <w:marLeft w:val="0"/>
      <w:marRight w:val="0"/>
      <w:marTop w:val="0"/>
      <w:marBottom w:val="0"/>
      <w:divBdr>
        <w:top w:val="none" w:sz="0" w:space="0" w:color="auto"/>
        <w:left w:val="none" w:sz="0" w:space="0" w:color="auto"/>
        <w:bottom w:val="none" w:sz="0" w:space="0" w:color="auto"/>
        <w:right w:val="none" w:sz="0" w:space="0" w:color="auto"/>
      </w:divBdr>
    </w:div>
    <w:div w:id="407772935">
      <w:bodyDiv w:val="1"/>
      <w:marLeft w:val="0"/>
      <w:marRight w:val="0"/>
      <w:marTop w:val="0"/>
      <w:marBottom w:val="0"/>
      <w:divBdr>
        <w:top w:val="none" w:sz="0" w:space="0" w:color="auto"/>
        <w:left w:val="none" w:sz="0" w:space="0" w:color="auto"/>
        <w:bottom w:val="none" w:sz="0" w:space="0" w:color="auto"/>
        <w:right w:val="none" w:sz="0" w:space="0" w:color="auto"/>
      </w:divBdr>
    </w:div>
    <w:div w:id="457987795">
      <w:bodyDiv w:val="1"/>
      <w:marLeft w:val="0"/>
      <w:marRight w:val="0"/>
      <w:marTop w:val="0"/>
      <w:marBottom w:val="0"/>
      <w:divBdr>
        <w:top w:val="none" w:sz="0" w:space="0" w:color="auto"/>
        <w:left w:val="none" w:sz="0" w:space="0" w:color="auto"/>
        <w:bottom w:val="none" w:sz="0" w:space="0" w:color="auto"/>
        <w:right w:val="none" w:sz="0" w:space="0" w:color="auto"/>
      </w:divBdr>
    </w:div>
    <w:div w:id="462385896">
      <w:bodyDiv w:val="1"/>
      <w:marLeft w:val="0"/>
      <w:marRight w:val="0"/>
      <w:marTop w:val="0"/>
      <w:marBottom w:val="0"/>
      <w:divBdr>
        <w:top w:val="none" w:sz="0" w:space="0" w:color="auto"/>
        <w:left w:val="none" w:sz="0" w:space="0" w:color="auto"/>
        <w:bottom w:val="none" w:sz="0" w:space="0" w:color="auto"/>
        <w:right w:val="none" w:sz="0" w:space="0" w:color="auto"/>
      </w:divBdr>
    </w:div>
    <w:div w:id="481895079">
      <w:bodyDiv w:val="1"/>
      <w:marLeft w:val="0"/>
      <w:marRight w:val="0"/>
      <w:marTop w:val="0"/>
      <w:marBottom w:val="0"/>
      <w:divBdr>
        <w:top w:val="none" w:sz="0" w:space="0" w:color="auto"/>
        <w:left w:val="none" w:sz="0" w:space="0" w:color="auto"/>
        <w:bottom w:val="none" w:sz="0" w:space="0" w:color="auto"/>
        <w:right w:val="none" w:sz="0" w:space="0" w:color="auto"/>
      </w:divBdr>
    </w:div>
    <w:div w:id="505904355">
      <w:bodyDiv w:val="1"/>
      <w:marLeft w:val="0"/>
      <w:marRight w:val="0"/>
      <w:marTop w:val="0"/>
      <w:marBottom w:val="0"/>
      <w:divBdr>
        <w:top w:val="none" w:sz="0" w:space="0" w:color="auto"/>
        <w:left w:val="none" w:sz="0" w:space="0" w:color="auto"/>
        <w:bottom w:val="none" w:sz="0" w:space="0" w:color="auto"/>
        <w:right w:val="none" w:sz="0" w:space="0" w:color="auto"/>
      </w:divBdr>
    </w:div>
    <w:div w:id="548031444">
      <w:bodyDiv w:val="1"/>
      <w:marLeft w:val="0"/>
      <w:marRight w:val="0"/>
      <w:marTop w:val="0"/>
      <w:marBottom w:val="0"/>
      <w:divBdr>
        <w:top w:val="none" w:sz="0" w:space="0" w:color="auto"/>
        <w:left w:val="none" w:sz="0" w:space="0" w:color="auto"/>
        <w:bottom w:val="none" w:sz="0" w:space="0" w:color="auto"/>
        <w:right w:val="none" w:sz="0" w:space="0" w:color="auto"/>
      </w:divBdr>
    </w:div>
    <w:div w:id="572357288">
      <w:bodyDiv w:val="1"/>
      <w:marLeft w:val="0"/>
      <w:marRight w:val="0"/>
      <w:marTop w:val="0"/>
      <w:marBottom w:val="0"/>
      <w:divBdr>
        <w:top w:val="none" w:sz="0" w:space="0" w:color="auto"/>
        <w:left w:val="none" w:sz="0" w:space="0" w:color="auto"/>
        <w:bottom w:val="none" w:sz="0" w:space="0" w:color="auto"/>
        <w:right w:val="none" w:sz="0" w:space="0" w:color="auto"/>
      </w:divBdr>
    </w:div>
    <w:div w:id="580911487">
      <w:bodyDiv w:val="1"/>
      <w:marLeft w:val="0"/>
      <w:marRight w:val="0"/>
      <w:marTop w:val="0"/>
      <w:marBottom w:val="0"/>
      <w:divBdr>
        <w:top w:val="none" w:sz="0" w:space="0" w:color="auto"/>
        <w:left w:val="none" w:sz="0" w:space="0" w:color="auto"/>
        <w:bottom w:val="none" w:sz="0" w:space="0" w:color="auto"/>
        <w:right w:val="none" w:sz="0" w:space="0" w:color="auto"/>
      </w:divBdr>
    </w:div>
    <w:div w:id="691692182">
      <w:bodyDiv w:val="1"/>
      <w:marLeft w:val="0"/>
      <w:marRight w:val="0"/>
      <w:marTop w:val="0"/>
      <w:marBottom w:val="0"/>
      <w:divBdr>
        <w:top w:val="none" w:sz="0" w:space="0" w:color="auto"/>
        <w:left w:val="none" w:sz="0" w:space="0" w:color="auto"/>
        <w:bottom w:val="none" w:sz="0" w:space="0" w:color="auto"/>
        <w:right w:val="none" w:sz="0" w:space="0" w:color="auto"/>
      </w:divBdr>
    </w:div>
    <w:div w:id="747077470">
      <w:bodyDiv w:val="1"/>
      <w:marLeft w:val="0"/>
      <w:marRight w:val="0"/>
      <w:marTop w:val="0"/>
      <w:marBottom w:val="0"/>
      <w:divBdr>
        <w:top w:val="none" w:sz="0" w:space="0" w:color="auto"/>
        <w:left w:val="none" w:sz="0" w:space="0" w:color="auto"/>
        <w:bottom w:val="none" w:sz="0" w:space="0" w:color="auto"/>
        <w:right w:val="none" w:sz="0" w:space="0" w:color="auto"/>
      </w:divBdr>
    </w:div>
    <w:div w:id="814879947">
      <w:bodyDiv w:val="1"/>
      <w:marLeft w:val="0"/>
      <w:marRight w:val="0"/>
      <w:marTop w:val="0"/>
      <w:marBottom w:val="0"/>
      <w:divBdr>
        <w:top w:val="none" w:sz="0" w:space="0" w:color="auto"/>
        <w:left w:val="none" w:sz="0" w:space="0" w:color="auto"/>
        <w:bottom w:val="none" w:sz="0" w:space="0" w:color="auto"/>
        <w:right w:val="none" w:sz="0" w:space="0" w:color="auto"/>
      </w:divBdr>
    </w:div>
    <w:div w:id="902104570">
      <w:bodyDiv w:val="1"/>
      <w:marLeft w:val="0"/>
      <w:marRight w:val="0"/>
      <w:marTop w:val="0"/>
      <w:marBottom w:val="0"/>
      <w:divBdr>
        <w:top w:val="none" w:sz="0" w:space="0" w:color="auto"/>
        <w:left w:val="none" w:sz="0" w:space="0" w:color="auto"/>
        <w:bottom w:val="none" w:sz="0" w:space="0" w:color="auto"/>
        <w:right w:val="none" w:sz="0" w:space="0" w:color="auto"/>
      </w:divBdr>
    </w:div>
    <w:div w:id="966350025">
      <w:bodyDiv w:val="1"/>
      <w:marLeft w:val="0"/>
      <w:marRight w:val="0"/>
      <w:marTop w:val="0"/>
      <w:marBottom w:val="0"/>
      <w:divBdr>
        <w:top w:val="none" w:sz="0" w:space="0" w:color="auto"/>
        <w:left w:val="none" w:sz="0" w:space="0" w:color="auto"/>
        <w:bottom w:val="none" w:sz="0" w:space="0" w:color="auto"/>
        <w:right w:val="none" w:sz="0" w:space="0" w:color="auto"/>
      </w:divBdr>
    </w:div>
    <w:div w:id="1021584591">
      <w:bodyDiv w:val="1"/>
      <w:marLeft w:val="0"/>
      <w:marRight w:val="0"/>
      <w:marTop w:val="0"/>
      <w:marBottom w:val="0"/>
      <w:divBdr>
        <w:top w:val="none" w:sz="0" w:space="0" w:color="auto"/>
        <w:left w:val="none" w:sz="0" w:space="0" w:color="auto"/>
        <w:bottom w:val="none" w:sz="0" w:space="0" w:color="auto"/>
        <w:right w:val="none" w:sz="0" w:space="0" w:color="auto"/>
      </w:divBdr>
    </w:div>
    <w:div w:id="1063676353">
      <w:bodyDiv w:val="1"/>
      <w:marLeft w:val="0"/>
      <w:marRight w:val="0"/>
      <w:marTop w:val="0"/>
      <w:marBottom w:val="0"/>
      <w:divBdr>
        <w:top w:val="none" w:sz="0" w:space="0" w:color="auto"/>
        <w:left w:val="none" w:sz="0" w:space="0" w:color="auto"/>
        <w:bottom w:val="none" w:sz="0" w:space="0" w:color="auto"/>
        <w:right w:val="none" w:sz="0" w:space="0" w:color="auto"/>
      </w:divBdr>
    </w:div>
    <w:div w:id="1073510643">
      <w:bodyDiv w:val="1"/>
      <w:marLeft w:val="0"/>
      <w:marRight w:val="0"/>
      <w:marTop w:val="0"/>
      <w:marBottom w:val="0"/>
      <w:divBdr>
        <w:top w:val="none" w:sz="0" w:space="0" w:color="auto"/>
        <w:left w:val="none" w:sz="0" w:space="0" w:color="auto"/>
        <w:bottom w:val="none" w:sz="0" w:space="0" w:color="auto"/>
        <w:right w:val="none" w:sz="0" w:space="0" w:color="auto"/>
      </w:divBdr>
    </w:div>
    <w:div w:id="1107970084">
      <w:bodyDiv w:val="1"/>
      <w:marLeft w:val="0"/>
      <w:marRight w:val="0"/>
      <w:marTop w:val="0"/>
      <w:marBottom w:val="0"/>
      <w:divBdr>
        <w:top w:val="none" w:sz="0" w:space="0" w:color="auto"/>
        <w:left w:val="none" w:sz="0" w:space="0" w:color="auto"/>
        <w:bottom w:val="none" w:sz="0" w:space="0" w:color="auto"/>
        <w:right w:val="none" w:sz="0" w:space="0" w:color="auto"/>
      </w:divBdr>
    </w:div>
    <w:div w:id="1119373604">
      <w:bodyDiv w:val="1"/>
      <w:marLeft w:val="0"/>
      <w:marRight w:val="0"/>
      <w:marTop w:val="0"/>
      <w:marBottom w:val="0"/>
      <w:divBdr>
        <w:top w:val="none" w:sz="0" w:space="0" w:color="auto"/>
        <w:left w:val="none" w:sz="0" w:space="0" w:color="auto"/>
        <w:bottom w:val="none" w:sz="0" w:space="0" w:color="auto"/>
        <w:right w:val="none" w:sz="0" w:space="0" w:color="auto"/>
      </w:divBdr>
    </w:div>
    <w:div w:id="1128091446">
      <w:bodyDiv w:val="1"/>
      <w:marLeft w:val="0"/>
      <w:marRight w:val="0"/>
      <w:marTop w:val="0"/>
      <w:marBottom w:val="0"/>
      <w:divBdr>
        <w:top w:val="none" w:sz="0" w:space="0" w:color="auto"/>
        <w:left w:val="none" w:sz="0" w:space="0" w:color="auto"/>
        <w:bottom w:val="none" w:sz="0" w:space="0" w:color="auto"/>
        <w:right w:val="none" w:sz="0" w:space="0" w:color="auto"/>
      </w:divBdr>
    </w:div>
    <w:div w:id="1131245562">
      <w:bodyDiv w:val="1"/>
      <w:marLeft w:val="0"/>
      <w:marRight w:val="0"/>
      <w:marTop w:val="0"/>
      <w:marBottom w:val="0"/>
      <w:divBdr>
        <w:top w:val="none" w:sz="0" w:space="0" w:color="auto"/>
        <w:left w:val="none" w:sz="0" w:space="0" w:color="auto"/>
        <w:bottom w:val="none" w:sz="0" w:space="0" w:color="auto"/>
        <w:right w:val="none" w:sz="0" w:space="0" w:color="auto"/>
      </w:divBdr>
    </w:div>
    <w:div w:id="1132334062">
      <w:bodyDiv w:val="1"/>
      <w:marLeft w:val="0"/>
      <w:marRight w:val="0"/>
      <w:marTop w:val="0"/>
      <w:marBottom w:val="0"/>
      <w:divBdr>
        <w:top w:val="none" w:sz="0" w:space="0" w:color="auto"/>
        <w:left w:val="none" w:sz="0" w:space="0" w:color="auto"/>
        <w:bottom w:val="none" w:sz="0" w:space="0" w:color="auto"/>
        <w:right w:val="none" w:sz="0" w:space="0" w:color="auto"/>
      </w:divBdr>
    </w:div>
    <w:div w:id="1145123816">
      <w:bodyDiv w:val="1"/>
      <w:marLeft w:val="0"/>
      <w:marRight w:val="0"/>
      <w:marTop w:val="0"/>
      <w:marBottom w:val="0"/>
      <w:divBdr>
        <w:top w:val="none" w:sz="0" w:space="0" w:color="auto"/>
        <w:left w:val="none" w:sz="0" w:space="0" w:color="auto"/>
        <w:bottom w:val="none" w:sz="0" w:space="0" w:color="auto"/>
        <w:right w:val="none" w:sz="0" w:space="0" w:color="auto"/>
      </w:divBdr>
    </w:div>
    <w:div w:id="1152714018">
      <w:bodyDiv w:val="1"/>
      <w:marLeft w:val="0"/>
      <w:marRight w:val="0"/>
      <w:marTop w:val="0"/>
      <w:marBottom w:val="0"/>
      <w:divBdr>
        <w:top w:val="none" w:sz="0" w:space="0" w:color="auto"/>
        <w:left w:val="none" w:sz="0" w:space="0" w:color="auto"/>
        <w:bottom w:val="none" w:sz="0" w:space="0" w:color="auto"/>
        <w:right w:val="none" w:sz="0" w:space="0" w:color="auto"/>
      </w:divBdr>
    </w:div>
    <w:div w:id="1169910605">
      <w:bodyDiv w:val="1"/>
      <w:marLeft w:val="0"/>
      <w:marRight w:val="0"/>
      <w:marTop w:val="0"/>
      <w:marBottom w:val="0"/>
      <w:divBdr>
        <w:top w:val="none" w:sz="0" w:space="0" w:color="auto"/>
        <w:left w:val="none" w:sz="0" w:space="0" w:color="auto"/>
        <w:bottom w:val="none" w:sz="0" w:space="0" w:color="auto"/>
        <w:right w:val="none" w:sz="0" w:space="0" w:color="auto"/>
      </w:divBdr>
    </w:div>
    <w:div w:id="1189568148">
      <w:bodyDiv w:val="1"/>
      <w:marLeft w:val="0"/>
      <w:marRight w:val="0"/>
      <w:marTop w:val="0"/>
      <w:marBottom w:val="0"/>
      <w:divBdr>
        <w:top w:val="none" w:sz="0" w:space="0" w:color="auto"/>
        <w:left w:val="none" w:sz="0" w:space="0" w:color="auto"/>
        <w:bottom w:val="none" w:sz="0" w:space="0" w:color="auto"/>
        <w:right w:val="none" w:sz="0" w:space="0" w:color="auto"/>
      </w:divBdr>
    </w:div>
    <w:div w:id="1204714808">
      <w:bodyDiv w:val="1"/>
      <w:marLeft w:val="0"/>
      <w:marRight w:val="0"/>
      <w:marTop w:val="0"/>
      <w:marBottom w:val="0"/>
      <w:divBdr>
        <w:top w:val="none" w:sz="0" w:space="0" w:color="auto"/>
        <w:left w:val="none" w:sz="0" w:space="0" w:color="auto"/>
        <w:bottom w:val="none" w:sz="0" w:space="0" w:color="auto"/>
        <w:right w:val="none" w:sz="0" w:space="0" w:color="auto"/>
      </w:divBdr>
    </w:div>
    <w:div w:id="1221212809">
      <w:bodyDiv w:val="1"/>
      <w:marLeft w:val="0"/>
      <w:marRight w:val="0"/>
      <w:marTop w:val="0"/>
      <w:marBottom w:val="0"/>
      <w:divBdr>
        <w:top w:val="none" w:sz="0" w:space="0" w:color="auto"/>
        <w:left w:val="none" w:sz="0" w:space="0" w:color="auto"/>
        <w:bottom w:val="none" w:sz="0" w:space="0" w:color="auto"/>
        <w:right w:val="none" w:sz="0" w:space="0" w:color="auto"/>
      </w:divBdr>
    </w:div>
    <w:div w:id="1290742739">
      <w:bodyDiv w:val="1"/>
      <w:marLeft w:val="0"/>
      <w:marRight w:val="0"/>
      <w:marTop w:val="0"/>
      <w:marBottom w:val="0"/>
      <w:divBdr>
        <w:top w:val="none" w:sz="0" w:space="0" w:color="auto"/>
        <w:left w:val="none" w:sz="0" w:space="0" w:color="auto"/>
        <w:bottom w:val="none" w:sz="0" w:space="0" w:color="auto"/>
        <w:right w:val="none" w:sz="0" w:space="0" w:color="auto"/>
      </w:divBdr>
    </w:div>
    <w:div w:id="1325548432">
      <w:bodyDiv w:val="1"/>
      <w:marLeft w:val="0"/>
      <w:marRight w:val="0"/>
      <w:marTop w:val="0"/>
      <w:marBottom w:val="0"/>
      <w:divBdr>
        <w:top w:val="none" w:sz="0" w:space="0" w:color="auto"/>
        <w:left w:val="none" w:sz="0" w:space="0" w:color="auto"/>
        <w:bottom w:val="none" w:sz="0" w:space="0" w:color="auto"/>
        <w:right w:val="none" w:sz="0" w:space="0" w:color="auto"/>
      </w:divBdr>
    </w:div>
    <w:div w:id="1326543633">
      <w:bodyDiv w:val="1"/>
      <w:marLeft w:val="0"/>
      <w:marRight w:val="0"/>
      <w:marTop w:val="0"/>
      <w:marBottom w:val="0"/>
      <w:divBdr>
        <w:top w:val="none" w:sz="0" w:space="0" w:color="auto"/>
        <w:left w:val="none" w:sz="0" w:space="0" w:color="auto"/>
        <w:bottom w:val="none" w:sz="0" w:space="0" w:color="auto"/>
        <w:right w:val="none" w:sz="0" w:space="0" w:color="auto"/>
      </w:divBdr>
    </w:div>
    <w:div w:id="1331565883">
      <w:bodyDiv w:val="1"/>
      <w:marLeft w:val="0"/>
      <w:marRight w:val="0"/>
      <w:marTop w:val="0"/>
      <w:marBottom w:val="0"/>
      <w:divBdr>
        <w:top w:val="none" w:sz="0" w:space="0" w:color="auto"/>
        <w:left w:val="none" w:sz="0" w:space="0" w:color="auto"/>
        <w:bottom w:val="none" w:sz="0" w:space="0" w:color="auto"/>
        <w:right w:val="none" w:sz="0" w:space="0" w:color="auto"/>
      </w:divBdr>
    </w:div>
    <w:div w:id="1335062812">
      <w:bodyDiv w:val="1"/>
      <w:marLeft w:val="0"/>
      <w:marRight w:val="0"/>
      <w:marTop w:val="0"/>
      <w:marBottom w:val="0"/>
      <w:divBdr>
        <w:top w:val="none" w:sz="0" w:space="0" w:color="auto"/>
        <w:left w:val="none" w:sz="0" w:space="0" w:color="auto"/>
        <w:bottom w:val="none" w:sz="0" w:space="0" w:color="auto"/>
        <w:right w:val="none" w:sz="0" w:space="0" w:color="auto"/>
      </w:divBdr>
    </w:div>
    <w:div w:id="1387484323">
      <w:bodyDiv w:val="1"/>
      <w:marLeft w:val="0"/>
      <w:marRight w:val="0"/>
      <w:marTop w:val="0"/>
      <w:marBottom w:val="0"/>
      <w:divBdr>
        <w:top w:val="none" w:sz="0" w:space="0" w:color="auto"/>
        <w:left w:val="none" w:sz="0" w:space="0" w:color="auto"/>
        <w:bottom w:val="none" w:sz="0" w:space="0" w:color="auto"/>
        <w:right w:val="none" w:sz="0" w:space="0" w:color="auto"/>
      </w:divBdr>
    </w:div>
    <w:div w:id="1399013983">
      <w:bodyDiv w:val="1"/>
      <w:marLeft w:val="0"/>
      <w:marRight w:val="0"/>
      <w:marTop w:val="0"/>
      <w:marBottom w:val="0"/>
      <w:divBdr>
        <w:top w:val="none" w:sz="0" w:space="0" w:color="auto"/>
        <w:left w:val="none" w:sz="0" w:space="0" w:color="auto"/>
        <w:bottom w:val="none" w:sz="0" w:space="0" w:color="auto"/>
        <w:right w:val="none" w:sz="0" w:space="0" w:color="auto"/>
      </w:divBdr>
    </w:div>
    <w:div w:id="1413548901">
      <w:bodyDiv w:val="1"/>
      <w:marLeft w:val="0"/>
      <w:marRight w:val="0"/>
      <w:marTop w:val="0"/>
      <w:marBottom w:val="0"/>
      <w:divBdr>
        <w:top w:val="none" w:sz="0" w:space="0" w:color="auto"/>
        <w:left w:val="none" w:sz="0" w:space="0" w:color="auto"/>
        <w:bottom w:val="none" w:sz="0" w:space="0" w:color="auto"/>
        <w:right w:val="none" w:sz="0" w:space="0" w:color="auto"/>
      </w:divBdr>
    </w:div>
    <w:div w:id="1426878625">
      <w:bodyDiv w:val="1"/>
      <w:marLeft w:val="0"/>
      <w:marRight w:val="0"/>
      <w:marTop w:val="0"/>
      <w:marBottom w:val="0"/>
      <w:divBdr>
        <w:top w:val="none" w:sz="0" w:space="0" w:color="auto"/>
        <w:left w:val="none" w:sz="0" w:space="0" w:color="auto"/>
        <w:bottom w:val="none" w:sz="0" w:space="0" w:color="auto"/>
        <w:right w:val="none" w:sz="0" w:space="0" w:color="auto"/>
      </w:divBdr>
    </w:div>
    <w:div w:id="1431589418">
      <w:bodyDiv w:val="1"/>
      <w:marLeft w:val="0"/>
      <w:marRight w:val="0"/>
      <w:marTop w:val="0"/>
      <w:marBottom w:val="0"/>
      <w:divBdr>
        <w:top w:val="none" w:sz="0" w:space="0" w:color="auto"/>
        <w:left w:val="none" w:sz="0" w:space="0" w:color="auto"/>
        <w:bottom w:val="none" w:sz="0" w:space="0" w:color="auto"/>
        <w:right w:val="none" w:sz="0" w:space="0" w:color="auto"/>
      </w:divBdr>
    </w:div>
    <w:div w:id="1438594672">
      <w:bodyDiv w:val="1"/>
      <w:marLeft w:val="0"/>
      <w:marRight w:val="0"/>
      <w:marTop w:val="0"/>
      <w:marBottom w:val="0"/>
      <w:divBdr>
        <w:top w:val="none" w:sz="0" w:space="0" w:color="auto"/>
        <w:left w:val="none" w:sz="0" w:space="0" w:color="auto"/>
        <w:bottom w:val="none" w:sz="0" w:space="0" w:color="auto"/>
        <w:right w:val="none" w:sz="0" w:space="0" w:color="auto"/>
      </w:divBdr>
    </w:div>
    <w:div w:id="1448236873">
      <w:bodyDiv w:val="1"/>
      <w:marLeft w:val="0"/>
      <w:marRight w:val="0"/>
      <w:marTop w:val="0"/>
      <w:marBottom w:val="0"/>
      <w:divBdr>
        <w:top w:val="none" w:sz="0" w:space="0" w:color="auto"/>
        <w:left w:val="none" w:sz="0" w:space="0" w:color="auto"/>
        <w:bottom w:val="none" w:sz="0" w:space="0" w:color="auto"/>
        <w:right w:val="none" w:sz="0" w:space="0" w:color="auto"/>
      </w:divBdr>
    </w:div>
    <w:div w:id="1462650165">
      <w:bodyDiv w:val="1"/>
      <w:marLeft w:val="0"/>
      <w:marRight w:val="0"/>
      <w:marTop w:val="0"/>
      <w:marBottom w:val="0"/>
      <w:divBdr>
        <w:top w:val="none" w:sz="0" w:space="0" w:color="auto"/>
        <w:left w:val="none" w:sz="0" w:space="0" w:color="auto"/>
        <w:bottom w:val="none" w:sz="0" w:space="0" w:color="auto"/>
        <w:right w:val="none" w:sz="0" w:space="0" w:color="auto"/>
      </w:divBdr>
    </w:div>
    <w:div w:id="1471823820">
      <w:bodyDiv w:val="1"/>
      <w:marLeft w:val="0"/>
      <w:marRight w:val="0"/>
      <w:marTop w:val="0"/>
      <w:marBottom w:val="0"/>
      <w:divBdr>
        <w:top w:val="none" w:sz="0" w:space="0" w:color="auto"/>
        <w:left w:val="none" w:sz="0" w:space="0" w:color="auto"/>
        <w:bottom w:val="none" w:sz="0" w:space="0" w:color="auto"/>
        <w:right w:val="none" w:sz="0" w:space="0" w:color="auto"/>
      </w:divBdr>
    </w:div>
    <w:div w:id="1501896186">
      <w:bodyDiv w:val="1"/>
      <w:marLeft w:val="0"/>
      <w:marRight w:val="0"/>
      <w:marTop w:val="0"/>
      <w:marBottom w:val="0"/>
      <w:divBdr>
        <w:top w:val="none" w:sz="0" w:space="0" w:color="auto"/>
        <w:left w:val="none" w:sz="0" w:space="0" w:color="auto"/>
        <w:bottom w:val="none" w:sz="0" w:space="0" w:color="auto"/>
        <w:right w:val="none" w:sz="0" w:space="0" w:color="auto"/>
      </w:divBdr>
    </w:div>
    <w:div w:id="1577007992">
      <w:bodyDiv w:val="1"/>
      <w:marLeft w:val="0"/>
      <w:marRight w:val="0"/>
      <w:marTop w:val="0"/>
      <w:marBottom w:val="0"/>
      <w:divBdr>
        <w:top w:val="none" w:sz="0" w:space="0" w:color="auto"/>
        <w:left w:val="none" w:sz="0" w:space="0" w:color="auto"/>
        <w:bottom w:val="none" w:sz="0" w:space="0" w:color="auto"/>
        <w:right w:val="none" w:sz="0" w:space="0" w:color="auto"/>
      </w:divBdr>
    </w:div>
    <w:div w:id="1619529503">
      <w:bodyDiv w:val="1"/>
      <w:marLeft w:val="0"/>
      <w:marRight w:val="0"/>
      <w:marTop w:val="0"/>
      <w:marBottom w:val="0"/>
      <w:divBdr>
        <w:top w:val="none" w:sz="0" w:space="0" w:color="auto"/>
        <w:left w:val="none" w:sz="0" w:space="0" w:color="auto"/>
        <w:bottom w:val="none" w:sz="0" w:space="0" w:color="auto"/>
        <w:right w:val="none" w:sz="0" w:space="0" w:color="auto"/>
      </w:divBdr>
    </w:div>
    <w:div w:id="1664238535">
      <w:bodyDiv w:val="1"/>
      <w:marLeft w:val="0"/>
      <w:marRight w:val="0"/>
      <w:marTop w:val="0"/>
      <w:marBottom w:val="0"/>
      <w:divBdr>
        <w:top w:val="none" w:sz="0" w:space="0" w:color="auto"/>
        <w:left w:val="none" w:sz="0" w:space="0" w:color="auto"/>
        <w:bottom w:val="none" w:sz="0" w:space="0" w:color="auto"/>
        <w:right w:val="none" w:sz="0" w:space="0" w:color="auto"/>
      </w:divBdr>
    </w:div>
    <w:div w:id="1711806775">
      <w:bodyDiv w:val="1"/>
      <w:marLeft w:val="0"/>
      <w:marRight w:val="0"/>
      <w:marTop w:val="0"/>
      <w:marBottom w:val="0"/>
      <w:divBdr>
        <w:top w:val="none" w:sz="0" w:space="0" w:color="auto"/>
        <w:left w:val="none" w:sz="0" w:space="0" w:color="auto"/>
        <w:bottom w:val="none" w:sz="0" w:space="0" w:color="auto"/>
        <w:right w:val="none" w:sz="0" w:space="0" w:color="auto"/>
      </w:divBdr>
    </w:div>
    <w:div w:id="1731342803">
      <w:bodyDiv w:val="1"/>
      <w:marLeft w:val="0"/>
      <w:marRight w:val="0"/>
      <w:marTop w:val="0"/>
      <w:marBottom w:val="0"/>
      <w:divBdr>
        <w:top w:val="none" w:sz="0" w:space="0" w:color="auto"/>
        <w:left w:val="none" w:sz="0" w:space="0" w:color="auto"/>
        <w:bottom w:val="none" w:sz="0" w:space="0" w:color="auto"/>
        <w:right w:val="none" w:sz="0" w:space="0" w:color="auto"/>
      </w:divBdr>
    </w:div>
    <w:div w:id="1766267392">
      <w:bodyDiv w:val="1"/>
      <w:marLeft w:val="0"/>
      <w:marRight w:val="0"/>
      <w:marTop w:val="0"/>
      <w:marBottom w:val="0"/>
      <w:divBdr>
        <w:top w:val="none" w:sz="0" w:space="0" w:color="auto"/>
        <w:left w:val="none" w:sz="0" w:space="0" w:color="auto"/>
        <w:bottom w:val="none" w:sz="0" w:space="0" w:color="auto"/>
        <w:right w:val="none" w:sz="0" w:space="0" w:color="auto"/>
      </w:divBdr>
    </w:div>
    <w:div w:id="1767847396">
      <w:bodyDiv w:val="1"/>
      <w:marLeft w:val="0"/>
      <w:marRight w:val="0"/>
      <w:marTop w:val="0"/>
      <w:marBottom w:val="0"/>
      <w:divBdr>
        <w:top w:val="none" w:sz="0" w:space="0" w:color="auto"/>
        <w:left w:val="none" w:sz="0" w:space="0" w:color="auto"/>
        <w:bottom w:val="none" w:sz="0" w:space="0" w:color="auto"/>
        <w:right w:val="none" w:sz="0" w:space="0" w:color="auto"/>
      </w:divBdr>
    </w:div>
    <w:div w:id="1773939092">
      <w:bodyDiv w:val="1"/>
      <w:marLeft w:val="0"/>
      <w:marRight w:val="0"/>
      <w:marTop w:val="0"/>
      <w:marBottom w:val="0"/>
      <w:divBdr>
        <w:top w:val="none" w:sz="0" w:space="0" w:color="auto"/>
        <w:left w:val="none" w:sz="0" w:space="0" w:color="auto"/>
        <w:bottom w:val="none" w:sz="0" w:space="0" w:color="auto"/>
        <w:right w:val="none" w:sz="0" w:space="0" w:color="auto"/>
      </w:divBdr>
    </w:div>
    <w:div w:id="1801536627">
      <w:bodyDiv w:val="1"/>
      <w:marLeft w:val="0"/>
      <w:marRight w:val="0"/>
      <w:marTop w:val="0"/>
      <w:marBottom w:val="0"/>
      <w:divBdr>
        <w:top w:val="none" w:sz="0" w:space="0" w:color="auto"/>
        <w:left w:val="none" w:sz="0" w:space="0" w:color="auto"/>
        <w:bottom w:val="none" w:sz="0" w:space="0" w:color="auto"/>
        <w:right w:val="none" w:sz="0" w:space="0" w:color="auto"/>
      </w:divBdr>
    </w:div>
    <w:div w:id="1805586650">
      <w:bodyDiv w:val="1"/>
      <w:marLeft w:val="0"/>
      <w:marRight w:val="0"/>
      <w:marTop w:val="0"/>
      <w:marBottom w:val="0"/>
      <w:divBdr>
        <w:top w:val="none" w:sz="0" w:space="0" w:color="auto"/>
        <w:left w:val="none" w:sz="0" w:space="0" w:color="auto"/>
        <w:bottom w:val="none" w:sz="0" w:space="0" w:color="auto"/>
        <w:right w:val="none" w:sz="0" w:space="0" w:color="auto"/>
      </w:divBdr>
    </w:div>
    <w:div w:id="1845393973">
      <w:bodyDiv w:val="1"/>
      <w:marLeft w:val="0"/>
      <w:marRight w:val="0"/>
      <w:marTop w:val="0"/>
      <w:marBottom w:val="0"/>
      <w:divBdr>
        <w:top w:val="none" w:sz="0" w:space="0" w:color="auto"/>
        <w:left w:val="none" w:sz="0" w:space="0" w:color="auto"/>
        <w:bottom w:val="none" w:sz="0" w:space="0" w:color="auto"/>
        <w:right w:val="none" w:sz="0" w:space="0" w:color="auto"/>
      </w:divBdr>
    </w:div>
    <w:div w:id="1873414502">
      <w:bodyDiv w:val="1"/>
      <w:marLeft w:val="0"/>
      <w:marRight w:val="0"/>
      <w:marTop w:val="0"/>
      <w:marBottom w:val="0"/>
      <w:divBdr>
        <w:top w:val="none" w:sz="0" w:space="0" w:color="auto"/>
        <w:left w:val="none" w:sz="0" w:space="0" w:color="auto"/>
        <w:bottom w:val="none" w:sz="0" w:space="0" w:color="auto"/>
        <w:right w:val="none" w:sz="0" w:space="0" w:color="auto"/>
      </w:divBdr>
    </w:div>
    <w:div w:id="1878811207">
      <w:bodyDiv w:val="1"/>
      <w:marLeft w:val="0"/>
      <w:marRight w:val="0"/>
      <w:marTop w:val="0"/>
      <w:marBottom w:val="0"/>
      <w:divBdr>
        <w:top w:val="none" w:sz="0" w:space="0" w:color="auto"/>
        <w:left w:val="none" w:sz="0" w:space="0" w:color="auto"/>
        <w:bottom w:val="none" w:sz="0" w:space="0" w:color="auto"/>
        <w:right w:val="none" w:sz="0" w:space="0" w:color="auto"/>
      </w:divBdr>
    </w:div>
    <w:div w:id="1908296502">
      <w:bodyDiv w:val="1"/>
      <w:marLeft w:val="0"/>
      <w:marRight w:val="0"/>
      <w:marTop w:val="0"/>
      <w:marBottom w:val="0"/>
      <w:divBdr>
        <w:top w:val="none" w:sz="0" w:space="0" w:color="auto"/>
        <w:left w:val="none" w:sz="0" w:space="0" w:color="auto"/>
        <w:bottom w:val="none" w:sz="0" w:space="0" w:color="auto"/>
        <w:right w:val="none" w:sz="0" w:space="0" w:color="auto"/>
      </w:divBdr>
    </w:div>
    <w:div w:id="1943099766">
      <w:bodyDiv w:val="1"/>
      <w:marLeft w:val="0"/>
      <w:marRight w:val="0"/>
      <w:marTop w:val="0"/>
      <w:marBottom w:val="0"/>
      <w:divBdr>
        <w:top w:val="none" w:sz="0" w:space="0" w:color="auto"/>
        <w:left w:val="none" w:sz="0" w:space="0" w:color="auto"/>
        <w:bottom w:val="none" w:sz="0" w:space="0" w:color="auto"/>
        <w:right w:val="none" w:sz="0" w:space="0" w:color="auto"/>
      </w:divBdr>
      <w:divsChild>
        <w:div w:id="470056525">
          <w:marLeft w:val="0"/>
          <w:marRight w:val="0"/>
          <w:marTop w:val="0"/>
          <w:marBottom w:val="0"/>
          <w:divBdr>
            <w:top w:val="none" w:sz="0" w:space="0" w:color="auto"/>
            <w:left w:val="none" w:sz="0" w:space="0" w:color="auto"/>
            <w:bottom w:val="none" w:sz="0" w:space="0" w:color="auto"/>
            <w:right w:val="none" w:sz="0" w:space="0" w:color="auto"/>
          </w:divBdr>
        </w:div>
        <w:div w:id="2032140428">
          <w:marLeft w:val="0"/>
          <w:marRight w:val="0"/>
          <w:marTop w:val="0"/>
          <w:marBottom w:val="0"/>
          <w:divBdr>
            <w:top w:val="none" w:sz="0" w:space="0" w:color="auto"/>
            <w:left w:val="none" w:sz="0" w:space="0" w:color="auto"/>
            <w:bottom w:val="none" w:sz="0" w:space="0" w:color="auto"/>
            <w:right w:val="none" w:sz="0" w:space="0" w:color="auto"/>
          </w:divBdr>
        </w:div>
      </w:divsChild>
    </w:div>
    <w:div w:id="1965653209">
      <w:marLeft w:val="0"/>
      <w:marRight w:val="0"/>
      <w:marTop w:val="0"/>
      <w:marBottom w:val="0"/>
      <w:divBdr>
        <w:top w:val="none" w:sz="0" w:space="0" w:color="auto"/>
        <w:left w:val="none" w:sz="0" w:space="0" w:color="auto"/>
        <w:bottom w:val="none" w:sz="0" w:space="0" w:color="auto"/>
        <w:right w:val="none" w:sz="0" w:space="0" w:color="auto"/>
      </w:divBdr>
    </w:div>
    <w:div w:id="1965653210">
      <w:marLeft w:val="0"/>
      <w:marRight w:val="0"/>
      <w:marTop w:val="0"/>
      <w:marBottom w:val="0"/>
      <w:divBdr>
        <w:top w:val="none" w:sz="0" w:space="0" w:color="auto"/>
        <w:left w:val="none" w:sz="0" w:space="0" w:color="auto"/>
        <w:bottom w:val="none" w:sz="0" w:space="0" w:color="auto"/>
        <w:right w:val="none" w:sz="0" w:space="0" w:color="auto"/>
      </w:divBdr>
      <w:divsChild>
        <w:div w:id="1965653212">
          <w:marLeft w:val="0"/>
          <w:marRight w:val="0"/>
          <w:marTop w:val="0"/>
          <w:marBottom w:val="0"/>
          <w:divBdr>
            <w:top w:val="none" w:sz="0" w:space="0" w:color="auto"/>
            <w:left w:val="none" w:sz="0" w:space="0" w:color="auto"/>
            <w:bottom w:val="none" w:sz="0" w:space="0" w:color="auto"/>
            <w:right w:val="none" w:sz="0" w:space="0" w:color="auto"/>
          </w:divBdr>
        </w:div>
        <w:div w:id="1965653215">
          <w:marLeft w:val="0"/>
          <w:marRight w:val="0"/>
          <w:marTop w:val="0"/>
          <w:marBottom w:val="0"/>
          <w:divBdr>
            <w:top w:val="none" w:sz="0" w:space="0" w:color="auto"/>
            <w:left w:val="none" w:sz="0" w:space="0" w:color="auto"/>
            <w:bottom w:val="none" w:sz="0" w:space="0" w:color="auto"/>
            <w:right w:val="none" w:sz="0" w:space="0" w:color="auto"/>
          </w:divBdr>
        </w:div>
        <w:div w:id="1965653219">
          <w:marLeft w:val="0"/>
          <w:marRight w:val="0"/>
          <w:marTop w:val="0"/>
          <w:marBottom w:val="0"/>
          <w:divBdr>
            <w:top w:val="none" w:sz="0" w:space="0" w:color="auto"/>
            <w:left w:val="none" w:sz="0" w:space="0" w:color="auto"/>
            <w:bottom w:val="none" w:sz="0" w:space="0" w:color="auto"/>
            <w:right w:val="none" w:sz="0" w:space="0" w:color="auto"/>
          </w:divBdr>
        </w:div>
        <w:div w:id="1965653220">
          <w:marLeft w:val="0"/>
          <w:marRight w:val="0"/>
          <w:marTop w:val="0"/>
          <w:marBottom w:val="0"/>
          <w:divBdr>
            <w:top w:val="none" w:sz="0" w:space="0" w:color="auto"/>
            <w:left w:val="none" w:sz="0" w:space="0" w:color="auto"/>
            <w:bottom w:val="none" w:sz="0" w:space="0" w:color="auto"/>
            <w:right w:val="none" w:sz="0" w:space="0" w:color="auto"/>
          </w:divBdr>
        </w:div>
        <w:div w:id="1965653222">
          <w:marLeft w:val="0"/>
          <w:marRight w:val="0"/>
          <w:marTop w:val="0"/>
          <w:marBottom w:val="0"/>
          <w:divBdr>
            <w:top w:val="none" w:sz="0" w:space="0" w:color="auto"/>
            <w:left w:val="none" w:sz="0" w:space="0" w:color="auto"/>
            <w:bottom w:val="none" w:sz="0" w:space="0" w:color="auto"/>
            <w:right w:val="none" w:sz="0" w:space="0" w:color="auto"/>
          </w:divBdr>
        </w:div>
        <w:div w:id="1965653225">
          <w:marLeft w:val="0"/>
          <w:marRight w:val="0"/>
          <w:marTop w:val="0"/>
          <w:marBottom w:val="0"/>
          <w:divBdr>
            <w:top w:val="none" w:sz="0" w:space="0" w:color="auto"/>
            <w:left w:val="none" w:sz="0" w:space="0" w:color="auto"/>
            <w:bottom w:val="none" w:sz="0" w:space="0" w:color="auto"/>
            <w:right w:val="none" w:sz="0" w:space="0" w:color="auto"/>
          </w:divBdr>
        </w:div>
        <w:div w:id="1965653227">
          <w:marLeft w:val="0"/>
          <w:marRight w:val="0"/>
          <w:marTop w:val="0"/>
          <w:marBottom w:val="0"/>
          <w:divBdr>
            <w:top w:val="none" w:sz="0" w:space="0" w:color="auto"/>
            <w:left w:val="none" w:sz="0" w:space="0" w:color="auto"/>
            <w:bottom w:val="none" w:sz="0" w:space="0" w:color="auto"/>
            <w:right w:val="none" w:sz="0" w:space="0" w:color="auto"/>
          </w:divBdr>
        </w:div>
        <w:div w:id="1965653229">
          <w:marLeft w:val="0"/>
          <w:marRight w:val="0"/>
          <w:marTop w:val="0"/>
          <w:marBottom w:val="0"/>
          <w:divBdr>
            <w:top w:val="none" w:sz="0" w:space="0" w:color="auto"/>
            <w:left w:val="none" w:sz="0" w:space="0" w:color="auto"/>
            <w:bottom w:val="none" w:sz="0" w:space="0" w:color="auto"/>
            <w:right w:val="none" w:sz="0" w:space="0" w:color="auto"/>
          </w:divBdr>
        </w:div>
        <w:div w:id="1965653230">
          <w:marLeft w:val="0"/>
          <w:marRight w:val="0"/>
          <w:marTop w:val="0"/>
          <w:marBottom w:val="0"/>
          <w:divBdr>
            <w:top w:val="none" w:sz="0" w:space="0" w:color="auto"/>
            <w:left w:val="none" w:sz="0" w:space="0" w:color="auto"/>
            <w:bottom w:val="none" w:sz="0" w:space="0" w:color="auto"/>
            <w:right w:val="none" w:sz="0" w:space="0" w:color="auto"/>
          </w:divBdr>
        </w:div>
        <w:div w:id="1965653231">
          <w:marLeft w:val="0"/>
          <w:marRight w:val="0"/>
          <w:marTop w:val="0"/>
          <w:marBottom w:val="0"/>
          <w:divBdr>
            <w:top w:val="none" w:sz="0" w:space="0" w:color="auto"/>
            <w:left w:val="none" w:sz="0" w:space="0" w:color="auto"/>
            <w:bottom w:val="none" w:sz="0" w:space="0" w:color="auto"/>
            <w:right w:val="none" w:sz="0" w:space="0" w:color="auto"/>
          </w:divBdr>
        </w:div>
        <w:div w:id="1965653233">
          <w:marLeft w:val="0"/>
          <w:marRight w:val="0"/>
          <w:marTop w:val="0"/>
          <w:marBottom w:val="0"/>
          <w:divBdr>
            <w:top w:val="none" w:sz="0" w:space="0" w:color="auto"/>
            <w:left w:val="none" w:sz="0" w:space="0" w:color="auto"/>
            <w:bottom w:val="none" w:sz="0" w:space="0" w:color="auto"/>
            <w:right w:val="none" w:sz="0" w:space="0" w:color="auto"/>
          </w:divBdr>
        </w:div>
        <w:div w:id="1965653234">
          <w:marLeft w:val="0"/>
          <w:marRight w:val="0"/>
          <w:marTop w:val="0"/>
          <w:marBottom w:val="0"/>
          <w:divBdr>
            <w:top w:val="none" w:sz="0" w:space="0" w:color="auto"/>
            <w:left w:val="none" w:sz="0" w:space="0" w:color="auto"/>
            <w:bottom w:val="none" w:sz="0" w:space="0" w:color="auto"/>
            <w:right w:val="none" w:sz="0" w:space="0" w:color="auto"/>
          </w:divBdr>
        </w:div>
        <w:div w:id="1965653235">
          <w:marLeft w:val="0"/>
          <w:marRight w:val="0"/>
          <w:marTop w:val="0"/>
          <w:marBottom w:val="0"/>
          <w:divBdr>
            <w:top w:val="none" w:sz="0" w:space="0" w:color="auto"/>
            <w:left w:val="none" w:sz="0" w:space="0" w:color="auto"/>
            <w:bottom w:val="none" w:sz="0" w:space="0" w:color="auto"/>
            <w:right w:val="none" w:sz="0" w:space="0" w:color="auto"/>
          </w:divBdr>
        </w:div>
        <w:div w:id="1965653236">
          <w:marLeft w:val="0"/>
          <w:marRight w:val="0"/>
          <w:marTop w:val="0"/>
          <w:marBottom w:val="0"/>
          <w:divBdr>
            <w:top w:val="none" w:sz="0" w:space="0" w:color="auto"/>
            <w:left w:val="none" w:sz="0" w:space="0" w:color="auto"/>
            <w:bottom w:val="none" w:sz="0" w:space="0" w:color="auto"/>
            <w:right w:val="none" w:sz="0" w:space="0" w:color="auto"/>
          </w:divBdr>
        </w:div>
        <w:div w:id="1965653237">
          <w:marLeft w:val="0"/>
          <w:marRight w:val="0"/>
          <w:marTop w:val="0"/>
          <w:marBottom w:val="0"/>
          <w:divBdr>
            <w:top w:val="none" w:sz="0" w:space="0" w:color="auto"/>
            <w:left w:val="none" w:sz="0" w:space="0" w:color="auto"/>
            <w:bottom w:val="none" w:sz="0" w:space="0" w:color="auto"/>
            <w:right w:val="none" w:sz="0" w:space="0" w:color="auto"/>
          </w:divBdr>
        </w:div>
        <w:div w:id="1965653241">
          <w:marLeft w:val="0"/>
          <w:marRight w:val="0"/>
          <w:marTop w:val="0"/>
          <w:marBottom w:val="0"/>
          <w:divBdr>
            <w:top w:val="none" w:sz="0" w:space="0" w:color="auto"/>
            <w:left w:val="none" w:sz="0" w:space="0" w:color="auto"/>
            <w:bottom w:val="none" w:sz="0" w:space="0" w:color="auto"/>
            <w:right w:val="none" w:sz="0" w:space="0" w:color="auto"/>
          </w:divBdr>
        </w:div>
        <w:div w:id="1965653242">
          <w:marLeft w:val="0"/>
          <w:marRight w:val="0"/>
          <w:marTop w:val="0"/>
          <w:marBottom w:val="0"/>
          <w:divBdr>
            <w:top w:val="none" w:sz="0" w:space="0" w:color="auto"/>
            <w:left w:val="none" w:sz="0" w:space="0" w:color="auto"/>
            <w:bottom w:val="none" w:sz="0" w:space="0" w:color="auto"/>
            <w:right w:val="none" w:sz="0" w:space="0" w:color="auto"/>
          </w:divBdr>
        </w:div>
        <w:div w:id="1965653243">
          <w:marLeft w:val="0"/>
          <w:marRight w:val="0"/>
          <w:marTop w:val="0"/>
          <w:marBottom w:val="0"/>
          <w:divBdr>
            <w:top w:val="none" w:sz="0" w:space="0" w:color="auto"/>
            <w:left w:val="none" w:sz="0" w:space="0" w:color="auto"/>
            <w:bottom w:val="none" w:sz="0" w:space="0" w:color="auto"/>
            <w:right w:val="none" w:sz="0" w:space="0" w:color="auto"/>
          </w:divBdr>
        </w:div>
        <w:div w:id="1965653244">
          <w:marLeft w:val="0"/>
          <w:marRight w:val="0"/>
          <w:marTop w:val="0"/>
          <w:marBottom w:val="0"/>
          <w:divBdr>
            <w:top w:val="none" w:sz="0" w:space="0" w:color="auto"/>
            <w:left w:val="none" w:sz="0" w:space="0" w:color="auto"/>
            <w:bottom w:val="none" w:sz="0" w:space="0" w:color="auto"/>
            <w:right w:val="none" w:sz="0" w:space="0" w:color="auto"/>
          </w:divBdr>
        </w:div>
        <w:div w:id="1965653246">
          <w:marLeft w:val="0"/>
          <w:marRight w:val="0"/>
          <w:marTop w:val="0"/>
          <w:marBottom w:val="0"/>
          <w:divBdr>
            <w:top w:val="none" w:sz="0" w:space="0" w:color="auto"/>
            <w:left w:val="none" w:sz="0" w:space="0" w:color="auto"/>
            <w:bottom w:val="none" w:sz="0" w:space="0" w:color="auto"/>
            <w:right w:val="none" w:sz="0" w:space="0" w:color="auto"/>
          </w:divBdr>
        </w:div>
        <w:div w:id="1965653247">
          <w:marLeft w:val="0"/>
          <w:marRight w:val="0"/>
          <w:marTop w:val="0"/>
          <w:marBottom w:val="0"/>
          <w:divBdr>
            <w:top w:val="none" w:sz="0" w:space="0" w:color="auto"/>
            <w:left w:val="none" w:sz="0" w:space="0" w:color="auto"/>
            <w:bottom w:val="none" w:sz="0" w:space="0" w:color="auto"/>
            <w:right w:val="none" w:sz="0" w:space="0" w:color="auto"/>
          </w:divBdr>
        </w:div>
        <w:div w:id="1965653252">
          <w:marLeft w:val="0"/>
          <w:marRight w:val="0"/>
          <w:marTop w:val="0"/>
          <w:marBottom w:val="0"/>
          <w:divBdr>
            <w:top w:val="none" w:sz="0" w:space="0" w:color="auto"/>
            <w:left w:val="none" w:sz="0" w:space="0" w:color="auto"/>
            <w:bottom w:val="none" w:sz="0" w:space="0" w:color="auto"/>
            <w:right w:val="none" w:sz="0" w:space="0" w:color="auto"/>
          </w:divBdr>
        </w:div>
      </w:divsChild>
    </w:div>
    <w:div w:id="1965653213">
      <w:marLeft w:val="0"/>
      <w:marRight w:val="0"/>
      <w:marTop w:val="0"/>
      <w:marBottom w:val="0"/>
      <w:divBdr>
        <w:top w:val="none" w:sz="0" w:space="0" w:color="auto"/>
        <w:left w:val="none" w:sz="0" w:space="0" w:color="auto"/>
        <w:bottom w:val="none" w:sz="0" w:space="0" w:color="auto"/>
        <w:right w:val="none" w:sz="0" w:space="0" w:color="auto"/>
      </w:divBdr>
    </w:div>
    <w:div w:id="1965653214">
      <w:marLeft w:val="0"/>
      <w:marRight w:val="0"/>
      <w:marTop w:val="0"/>
      <w:marBottom w:val="0"/>
      <w:divBdr>
        <w:top w:val="none" w:sz="0" w:space="0" w:color="auto"/>
        <w:left w:val="none" w:sz="0" w:space="0" w:color="auto"/>
        <w:bottom w:val="none" w:sz="0" w:space="0" w:color="auto"/>
        <w:right w:val="none" w:sz="0" w:space="0" w:color="auto"/>
      </w:divBdr>
    </w:div>
    <w:div w:id="1965653218">
      <w:marLeft w:val="0"/>
      <w:marRight w:val="0"/>
      <w:marTop w:val="0"/>
      <w:marBottom w:val="0"/>
      <w:divBdr>
        <w:top w:val="none" w:sz="0" w:space="0" w:color="auto"/>
        <w:left w:val="none" w:sz="0" w:space="0" w:color="auto"/>
        <w:bottom w:val="none" w:sz="0" w:space="0" w:color="auto"/>
        <w:right w:val="none" w:sz="0" w:space="0" w:color="auto"/>
      </w:divBdr>
    </w:div>
    <w:div w:id="1965653224">
      <w:marLeft w:val="0"/>
      <w:marRight w:val="0"/>
      <w:marTop w:val="0"/>
      <w:marBottom w:val="0"/>
      <w:divBdr>
        <w:top w:val="none" w:sz="0" w:space="0" w:color="auto"/>
        <w:left w:val="none" w:sz="0" w:space="0" w:color="auto"/>
        <w:bottom w:val="none" w:sz="0" w:space="0" w:color="auto"/>
        <w:right w:val="none" w:sz="0" w:space="0" w:color="auto"/>
      </w:divBdr>
    </w:div>
    <w:div w:id="1965653226">
      <w:marLeft w:val="0"/>
      <w:marRight w:val="0"/>
      <w:marTop w:val="0"/>
      <w:marBottom w:val="0"/>
      <w:divBdr>
        <w:top w:val="none" w:sz="0" w:space="0" w:color="auto"/>
        <w:left w:val="none" w:sz="0" w:space="0" w:color="auto"/>
        <w:bottom w:val="none" w:sz="0" w:space="0" w:color="auto"/>
        <w:right w:val="none" w:sz="0" w:space="0" w:color="auto"/>
      </w:divBdr>
    </w:div>
    <w:div w:id="1965653228">
      <w:marLeft w:val="0"/>
      <w:marRight w:val="0"/>
      <w:marTop w:val="0"/>
      <w:marBottom w:val="0"/>
      <w:divBdr>
        <w:top w:val="none" w:sz="0" w:space="0" w:color="auto"/>
        <w:left w:val="none" w:sz="0" w:space="0" w:color="auto"/>
        <w:bottom w:val="none" w:sz="0" w:space="0" w:color="auto"/>
        <w:right w:val="none" w:sz="0" w:space="0" w:color="auto"/>
      </w:divBdr>
    </w:div>
    <w:div w:id="1965653232">
      <w:marLeft w:val="0"/>
      <w:marRight w:val="0"/>
      <w:marTop w:val="0"/>
      <w:marBottom w:val="0"/>
      <w:divBdr>
        <w:top w:val="none" w:sz="0" w:space="0" w:color="auto"/>
        <w:left w:val="none" w:sz="0" w:space="0" w:color="auto"/>
        <w:bottom w:val="none" w:sz="0" w:space="0" w:color="auto"/>
        <w:right w:val="none" w:sz="0" w:space="0" w:color="auto"/>
      </w:divBdr>
    </w:div>
    <w:div w:id="1965653238">
      <w:marLeft w:val="0"/>
      <w:marRight w:val="0"/>
      <w:marTop w:val="0"/>
      <w:marBottom w:val="0"/>
      <w:divBdr>
        <w:top w:val="none" w:sz="0" w:space="0" w:color="auto"/>
        <w:left w:val="none" w:sz="0" w:space="0" w:color="auto"/>
        <w:bottom w:val="none" w:sz="0" w:space="0" w:color="auto"/>
        <w:right w:val="none" w:sz="0" w:space="0" w:color="auto"/>
      </w:divBdr>
      <w:divsChild>
        <w:div w:id="1965653248">
          <w:marLeft w:val="0"/>
          <w:marRight w:val="0"/>
          <w:marTop w:val="0"/>
          <w:marBottom w:val="0"/>
          <w:divBdr>
            <w:top w:val="none" w:sz="0" w:space="0" w:color="auto"/>
            <w:left w:val="none" w:sz="0" w:space="0" w:color="auto"/>
            <w:bottom w:val="none" w:sz="0" w:space="0" w:color="auto"/>
            <w:right w:val="none" w:sz="0" w:space="0" w:color="auto"/>
          </w:divBdr>
          <w:divsChild>
            <w:div w:id="1965653211">
              <w:marLeft w:val="-3000"/>
              <w:marRight w:val="0"/>
              <w:marTop w:val="0"/>
              <w:marBottom w:val="0"/>
              <w:divBdr>
                <w:top w:val="none" w:sz="0" w:space="0" w:color="auto"/>
                <w:left w:val="none" w:sz="0" w:space="0" w:color="auto"/>
                <w:bottom w:val="none" w:sz="0" w:space="0" w:color="auto"/>
                <w:right w:val="none" w:sz="0" w:space="0" w:color="auto"/>
              </w:divBdr>
              <w:divsChild>
                <w:div w:id="1965653250">
                  <w:marLeft w:val="3000"/>
                  <w:marRight w:val="0"/>
                  <w:marTop w:val="120"/>
                  <w:marBottom w:val="240"/>
                  <w:divBdr>
                    <w:top w:val="none" w:sz="0" w:space="0" w:color="auto"/>
                    <w:left w:val="none" w:sz="0" w:space="0" w:color="auto"/>
                    <w:bottom w:val="none" w:sz="0" w:space="0" w:color="auto"/>
                    <w:right w:val="none" w:sz="0" w:space="0" w:color="auto"/>
                  </w:divBdr>
                  <w:divsChild>
                    <w:div w:id="1965653221">
                      <w:marLeft w:val="0"/>
                      <w:marRight w:val="0"/>
                      <w:marTop w:val="0"/>
                      <w:marBottom w:val="0"/>
                      <w:divBdr>
                        <w:top w:val="none" w:sz="0" w:space="0" w:color="auto"/>
                        <w:left w:val="none" w:sz="0" w:space="0" w:color="auto"/>
                        <w:bottom w:val="none" w:sz="0" w:space="0" w:color="auto"/>
                        <w:right w:val="none" w:sz="0" w:space="0" w:color="auto"/>
                      </w:divBdr>
                      <w:divsChild>
                        <w:div w:id="1965653245">
                          <w:marLeft w:val="0"/>
                          <w:marRight w:val="0"/>
                          <w:marTop w:val="240"/>
                          <w:marBottom w:val="240"/>
                          <w:divBdr>
                            <w:top w:val="single" w:sz="6" w:space="0" w:color="AAAAAA"/>
                            <w:left w:val="single" w:sz="6" w:space="6" w:color="AAAAAA"/>
                            <w:bottom w:val="single" w:sz="6" w:space="6" w:color="AAAAAA"/>
                            <w:right w:val="single" w:sz="6" w:space="6" w:color="AAAAAA"/>
                          </w:divBdr>
                          <w:divsChild>
                            <w:div w:id="19656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653239">
      <w:marLeft w:val="0"/>
      <w:marRight w:val="0"/>
      <w:marTop w:val="0"/>
      <w:marBottom w:val="0"/>
      <w:divBdr>
        <w:top w:val="none" w:sz="0" w:space="0" w:color="auto"/>
        <w:left w:val="none" w:sz="0" w:space="0" w:color="auto"/>
        <w:bottom w:val="none" w:sz="0" w:space="0" w:color="auto"/>
        <w:right w:val="none" w:sz="0" w:space="0" w:color="auto"/>
      </w:divBdr>
    </w:div>
    <w:div w:id="1965653240">
      <w:marLeft w:val="0"/>
      <w:marRight w:val="0"/>
      <w:marTop w:val="0"/>
      <w:marBottom w:val="0"/>
      <w:divBdr>
        <w:top w:val="none" w:sz="0" w:space="0" w:color="auto"/>
        <w:left w:val="none" w:sz="0" w:space="0" w:color="auto"/>
        <w:bottom w:val="none" w:sz="0" w:space="0" w:color="auto"/>
        <w:right w:val="none" w:sz="0" w:space="0" w:color="auto"/>
      </w:divBdr>
    </w:div>
    <w:div w:id="1965653251">
      <w:marLeft w:val="0"/>
      <w:marRight w:val="0"/>
      <w:marTop w:val="0"/>
      <w:marBottom w:val="0"/>
      <w:divBdr>
        <w:top w:val="none" w:sz="0" w:space="0" w:color="auto"/>
        <w:left w:val="none" w:sz="0" w:space="0" w:color="auto"/>
        <w:bottom w:val="none" w:sz="0" w:space="0" w:color="auto"/>
        <w:right w:val="none" w:sz="0" w:space="0" w:color="auto"/>
      </w:divBdr>
      <w:divsChild>
        <w:div w:id="1965653217">
          <w:marLeft w:val="0"/>
          <w:marRight w:val="0"/>
          <w:marTop w:val="0"/>
          <w:marBottom w:val="0"/>
          <w:divBdr>
            <w:top w:val="none" w:sz="0" w:space="0" w:color="auto"/>
            <w:left w:val="none" w:sz="0" w:space="0" w:color="auto"/>
            <w:bottom w:val="none" w:sz="0" w:space="0" w:color="auto"/>
            <w:right w:val="none" w:sz="0" w:space="0" w:color="auto"/>
          </w:divBdr>
          <w:divsChild>
            <w:div w:id="1965653223">
              <w:marLeft w:val="0"/>
              <w:marRight w:val="0"/>
              <w:marTop w:val="0"/>
              <w:marBottom w:val="0"/>
              <w:divBdr>
                <w:top w:val="none" w:sz="0" w:space="0" w:color="auto"/>
                <w:left w:val="none" w:sz="0" w:space="0" w:color="auto"/>
                <w:bottom w:val="none" w:sz="0" w:space="0" w:color="auto"/>
                <w:right w:val="none" w:sz="0" w:space="0" w:color="auto"/>
              </w:divBdr>
              <w:divsChild>
                <w:div w:id="19656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53253">
      <w:marLeft w:val="0"/>
      <w:marRight w:val="0"/>
      <w:marTop w:val="0"/>
      <w:marBottom w:val="0"/>
      <w:divBdr>
        <w:top w:val="none" w:sz="0" w:space="0" w:color="auto"/>
        <w:left w:val="none" w:sz="0" w:space="0" w:color="auto"/>
        <w:bottom w:val="none" w:sz="0" w:space="0" w:color="auto"/>
        <w:right w:val="none" w:sz="0" w:space="0" w:color="auto"/>
      </w:divBdr>
    </w:div>
    <w:div w:id="1965653255">
      <w:marLeft w:val="0"/>
      <w:marRight w:val="0"/>
      <w:marTop w:val="0"/>
      <w:marBottom w:val="0"/>
      <w:divBdr>
        <w:top w:val="none" w:sz="0" w:space="0" w:color="auto"/>
        <w:left w:val="none" w:sz="0" w:space="0" w:color="auto"/>
        <w:bottom w:val="none" w:sz="0" w:space="0" w:color="auto"/>
        <w:right w:val="none" w:sz="0" w:space="0" w:color="auto"/>
      </w:divBdr>
      <w:divsChild>
        <w:div w:id="1965653257">
          <w:marLeft w:val="0"/>
          <w:marRight w:val="0"/>
          <w:marTop w:val="0"/>
          <w:marBottom w:val="0"/>
          <w:divBdr>
            <w:top w:val="none" w:sz="0" w:space="0" w:color="auto"/>
            <w:left w:val="none" w:sz="0" w:space="0" w:color="auto"/>
            <w:bottom w:val="none" w:sz="0" w:space="0" w:color="auto"/>
            <w:right w:val="none" w:sz="0" w:space="0" w:color="auto"/>
          </w:divBdr>
          <w:divsChild>
            <w:div w:id="1965653254">
              <w:marLeft w:val="0"/>
              <w:marRight w:val="0"/>
              <w:marTop w:val="0"/>
              <w:marBottom w:val="0"/>
              <w:divBdr>
                <w:top w:val="none" w:sz="0" w:space="0" w:color="auto"/>
                <w:left w:val="none" w:sz="0" w:space="0" w:color="auto"/>
                <w:bottom w:val="none" w:sz="0" w:space="0" w:color="auto"/>
                <w:right w:val="none" w:sz="0" w:space="0" w:color="auto"/>
              </w:divBdr>
              <w:divsChild>
                <w:div w:id="19656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160714">
      <w:bodyDiv w:val="1"/>
      <w:marLeft w:val="0"/>
      <w:marRight w:val="0"/>
      <w:marTop w:val="0"/>
      <w:marBottom w:val="0"/>
      <w:divBdr>
        <w:top w:val="none" w:sz="0" w:space="0" w:color="auto"/>
        <w:left w:val="none" w:sz="0" w:space="0" w:color="auto"/>
        <w:bottom w:val="none" w:sz="0" w:space="0" w:color="auto"/>
        <w:right w:val="none" w:sz="0" w:space="0" w:color="auto"/>
      </w:divBdr>
    </w:div>
    <w:div w:id="1995066456">
      <w:bodyDiv w:val="1"/>
      <w:marLeft w:val="0"/>
      <w:marRight w:val="0"/>
      <w:marTop w:val="0"/>
      <w:marBottom w:val="0"/>
      <w:divBdr>
        <w:top w:val="none" w:sz="0" w:space="0" w:color="auto"/>
        <w:left w:val="none" w:sz="0" w:space="0" w:color="auto"/>
        <w:bottom w:val="none" w:sz="0" w:space="0" w:color="auto"/>
        <w:right w:val="none" w:sz="0" w:space="0" w:color="auto"/>
      </w:divBdr>
    </w:div>
    <w:div w:id="2005737975">
      <w:bodyDiv w:val="1"/>
      <w:marLeft w:val="0"/>
      <w:marRight w:val="0"/>
      <w:marTop w:val="0"/>
      <w:marBottom w:val="0"/>
      <w:divBdr>
        <w:top w:val="none" w:sz="0" w:space="0" w:color="auto"/>
        <w:left w:val="none" w:sz="0" w:space="0" w:color="auto"/>
        <w:bottom w:val="none" w:sz="0" w:space="0" w:color="auto"/>
        <w:right w:val="none" w:sz="0" w:space="0" w:color="auto"/>
      </w:divBdr>
    </w:div>
    <w:div w:id="2007513875">
      <w:bodyDiv w:val="1"/>
      <w:marLeft w:val="0"/>
      <w:marRight w:val="0"/>
      <w:marTop w:val="0"/>
      <w:marBottom w:val="0"/>
      <w:divBdr>
        <w:top w:val="none" w:sz="0" w:space="0" w:color="auto"/>
        <w:left w:val="none" w:sz="0" w:space="0" w:color="auto"/>
        <w:bottom w:val="none" w:sz="0" w:space="0" w:color="auto"/>
        <w:right w:val="none" w:sz="0" w:space="0" w:color="auto"/>
      </w:divBdr>
    </w:div>
    <w:div w:id="2020543930">
      <w:bodyDiv w:val="1"/>
      <w:marLeft w:val="0"/>
      <w:marRight w:val="0"/>
      <w:marTop w:val="0"/>
      <w:marBottom w:val="0"/>
      <w:divBdr>
        <w:top w:val="none" w:sz="0" w:space="0" w:color="auto"/>
        <w:left w:val="none" w:sz="0" w:space="0" w:color="auto"/>
        <w:bottom w:val="none" w:sz="0" w:space="0" w:color="auto"/>
        <w:right w:val="none" w:sz="0" w:space="0" w:color="auto"/>
      </w:divBdr>
    </w:div>
    <w:div w:id="2021469200">
      <w:bodyDiv w:val="1"/>
      <w:marLeft w:val="0"/>
      <w:marRight w:val="0"/>
      <w:marTop w:val="0"/>
      <w:marBottom w:val="0"/>
      <w:divBdr>
        <w:top w:val="none" w:sz="0" w:space="0" w:color="auto"/>
        <w:left w:val="none" w:sz="0" w:space="0" w:color="auto"/>
        <w:bottom w:val="none" w:sz="0" w:space="0" w:color="auto"/>
        <w:right w:val="none" w:sz="0" w:space="0" w:color="auto"/>
      </w:divBdr>
    </w:div>
    <w:div w:id="2055959530">
      <w:bodyDiv w:val="1"/>
      <w:marLeft w:val="0"/>
      <w:marRight w:val="0"/>
      <w:marTop w:val="0"/>
      <w:marBottom w:val="0"/>
      <w:divBdr>
        <w:top w:val="none" w:sz="0" w:space="0" w:color="auto"/>
        <w:left w:val="none" w:sz="0" w:space="0" w:color="auto"/>
        <w:bottom w:val="none" w:sz="0" w:space="0" w:color="auto"/>
        <w:right w:val="none" w:sz="0" w:space="0" w:color="auto"/>
      </w:divBdr>
    </w:div>
    <w:div w:id="2057965584">
      <w:bodyDiv w:val="1"/>
      <w:marLeft w:val="0"/>
      <w:marRight w:val="0"/>
      <w:marTop w:val="0"/>
      <w:marBottom w:val="0"/>
      <w:divBdr>
        <w:top w:val="none" w:sz="0" w:space="0" w:color="auto"/>
        <w:left w:val="none" w:sz="0" w:space="0" w:color="auto"/>
        <w:bottom w:val="none" w:sz="0" w:space="0" w:color="auto"/>
        <w:right w:val="none" w:sz="0" w:space="0" w:color="auto"/>
      </w:divBdr>
    </w:div>
    <w:div w:id="2078278710">
      <w:bodyDiv w:val="1"/>
      <w:marLeft w:val="0"/>
      <w:marRight w:val="0"/>
      <w:marTop w:val="0"/>
      <w:marBottom w:val="0"/>
      <w:divBdr>
        <w:top w:val="none" w:sz="0" w:space="0" w:color="auto"/>
        <w:left w:val="none" w:sz="0" w:space="0" w:color="auto"/>
        <w:bottom w:val="none" w:sz="0" w:space="0" w:color="auto"/>
        <w:right w:val="none" w:sz="0" w:space="0" w:color="auto"/>
      </w:divBdr>
    </w:div>
    <w:div w:id="2083331070">
      <w:bodyDiv w:val="1"/>
      <w:marLeft w:val="0"/>
      <w:marRight w:val="0"/>
      <w:marTop w:val="0"/>
      <w:marBottom w:val="0"/>
      <w:divBdr>
        <w:top w:val="none" w:sz="0" w:space="0" w:color="auto"/>
        <w:left w:val="none" w:sz="0" w:space="0" w:color="auto"/>
        <w:bottom w:val="none" w:sz="0" w:space="0" w:color="auto"/>
        <w:right w:val="none" w:sz="0" w:space="0" w:color="auto"/>
      </w:divBdr>
    </w:div>
    <w:div w:id="2088531658">
      <w:bodyDiv w:val="1"/>
      <w:marLeft w:val="0"/>
      <w:marRight w:val="0"/>
      <w:marTop w:val="0"/>
      <w:marBottom w:val="0"/>
      <w:divBdr>
        <w:top w:val="none" w:sz="0" w:space="0" w:color="auto"/>
        <w:left w:val="none" w:sz="0" w:space="0" w:color="auto"/>
        <w:bottom w:val="none" w:sz="0" w:space="0" w:color="auto"/>
        <w:right w:val="none" w:sz="0" w:space="0" w:color="auto"/>
      </w:divBdr>
    </w:div>
    <w:div w:id="2101637874">
      <w:bodyDiv w:val="1"/>
      <w:marLeft w:val="0"/>
      <w:marRight w:val="0"/>
      <w:marTop w:val="0"/>
      <w:marBottom w:val="0"/>
      <w:divBdr>
        <w:top w:val="none" w:sz="0" w:space="0" w:color="auto"/>
        <w:left w:val="none" w:sz="0" w:space="0" w:color="auto"/>
        <w:bottom w:val="none" w:sz="0" w:space="0" w:color="auto"/>
        <w:right w:val="none" w:sz="0" w:space="0" w:color="auto"/>
      </w:divBdr>
    </w:div>
    <w:div w:id="2135100074">
      <w:bodyDiv w:val="1"/>
      <w:marLeft w:val="0"/>
      <w:marRight w:val="0"/>
      <w:marTop w:val="0"/>
      <w:marBottom w:val="0"/>
      <w:divBdr>
        <w:top w:val="none" w:sz="0" w:space="0" w:color="auto"/>
        <w:left w:val="none" w:sz="0" w:space="0" w:color="auto"/>
        <w:bottom w:val="none" w:sz="0" w:space="0" w:color="auto"/>
        <w:right w:val="none" w:sz="0" w:space="0" w:color="auto"/>
      </w:divBdr>
    </w:div>
    <w:div w:id="21357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8" ma:contentTypeDescription="Vytvoří nový dokument" ma:contentTypeScope="" ma:versionID="6532e6e2473f3c451b6d1005405b30e0">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0131ef599232235c02d31e3257636f8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0C1CD12A-665E-43F2-AE32-52FD699C78B7}">
  <ds:schemaRefs>
    <ds:schemaRef ds:uri="http://schemas.openxmlformats.org/officeDocument/2006/bibliography"/>
  </ds:schemaRefs>
</ds:datastoreItem>
</file>

<file path=customXml/itemProps2.xml><?xml version="1.0" encoding="utf-8"?>
<ds:datastoreItem xmlns:ds="http://schemas.openxmlformats.org/officeDocument/2006/customXml" ds:itemID="{7E18C7A1-8442-40D0-97F6-41A6181F5ABB}"/>
</file>

<file path=customXml/itemProps3.xml><?xml version="1.0" encoding="utf-8"?>
<ds:datastoreItem xmlns:ds="http://schemas.openxmlformats.org/officeDocument/2006/customXml" ds:itemID="{669017EF-028C-4535-B025-D5513A82D99A}"/>
</file>

<file path=customXml/itemProps4.xml><?xml version="1.0" encoding="utf-8"?>
<ds:datastoreItem xmlns:ds="http://schemas.openxmlformats.org/officeDocument/2006/customXml" ds:itemID="{9232DBC1-0D20-4ED5-9F4C-5C43019844AD}"/>
</file>

<file path=docProps/app.xml><?xml version="1.0" encoding="utf-8"?>
<Properties xmlns="http://schemas.openxmlformats.org/officeDocument/2006/extended-properties" xmlns:vt="http://schemas.openxmlformats.org/officeDocument/2006/docPropsVTypes">
  <Template>Normal.dotm</Template>
  <TotalTime>0</TotalTime>
  <Pages>28</Pages>
  <Words>8618</Words>
  <Characters>51332</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2023-11-28T12:01:00Z</dcterms:created>
  <dcterms:modified xsi:type="dcterms:W3CDTF">2023-11-28T12:25:00Z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